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0" w:type="auto"/>
        <w:tblLook w:val="04A0" w:firstRow="1" w:lastRow="0" w:firstColumn="1" w:lastColumn="0" w:noHBand="0" w:noVBand="1"/>
      </w:tblPr>
      <w:tblGrid>
        <w:gridCol w:w="3156"/>
        <w:gridCol w:w="7471"/>
      </w:tblGrid>
      <w:tr w:rsidR="00AF7F4E" w14:paraId="3C399F62" w14:textId="77777777" w:rsidTr="00AF7F4E">
        <w:tc>
          <w:tcPr>
            <w:tcW w:w="3156" w:type="dxa"/>
          </w:tcPr>
          <w:p w14:paraId="263468E4" w14:textId="386C8DBB" w:rsidR="00AF7F4E" w:rsidRDefault="00636217">
            <w:r>
              <w:rPr>
                <w:noProof/>
              </w:rPr>
              <w:drawing>
                <wp:inline distT="0" distB="0" distL="0" distR="0" wp14:anchorId="37860F7B" wp14:editId="36C4B2B4">
                  <wp:extent cx="1242060" cy="434294"/>
                  <wp:effectExtent l="0" t="0" r="0" b="444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lled in green logov4 0-FINAL_19-02-2010_06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6881" cy="446470"/>
                          </a:xfrm>
                          <a:prstGeom prst="rect">
                            <a:avLst/>
                          </a:prstGeom>
                        </pic:spPr>
                      </pic:pic>
                    </a:graphicData>
                  </a:graphic>
                </wp:inline>
              </w:drawing>
            </w:r>
          </w:p>
        </w:tc>
        <w:tc>
          <w:tcPr>
            <w:tcW w:w="7471" w:type="dxa"/>
          </w:tcPr>
          <w:p w14:paraId="76E02ADF" w14:textId="77777777" w:rsidR="00AF7F4E" w:rsidRPr="00AF7F4E" w:rsidRDefault="00AF7F4E" w:rsidP="00AF7F4E">
            <w:pPr>
              <w:jc w:val="center"/>
              <w:rPr>
                <w:rFonts w:cs="Arial"/>
                <w:color w:val="306F7A"/>
                <w:sz w:val="10"/>
                <w:szCs w:val="10"/>
              </w:rPr>
            </w:pPr>
          </w:p>
          <w:p w14:paraId="43A8C27A" w14:textId="088524C4" w:rsidR="00AF7F4E" w:rsidRDefault="00AF7F4E" w:rsidP="00AF7F4E">
            <w:pPr>
              <w:jc w:val="right"/>
            </w:pPr>
            <w:r w:rsidRPr="00AF7F4E">
              <w:rPr>
                <w:rFonts w:cs="Arial"/>
                <w:color w:val="306F7A"/>
                <w:sz w:val="36"/>
                <w:szCs w:val="36"/>
              </w:rPr>
              <w:t>SPRING 2024 ONLINE CONFERENCE</w:t>
            </w:r>
          </w:p>
        </w:tc>
      </w:tr>
    </w:tbl>
    <w:p w14:paraId="201F168C" w14:textId="77F5E97A" w:rsidR="00AF7F4E" w:rsidRPr="009F7F71" w:rsidRDefault="00AF7F4E">
      <w:pPr>
        <w:rPr>
          <w:sz w:val="30"/>
          <w:szCs w:val="28"/>
        </w:rPr>
      </w:pPr>
    </w:p>
    <w:p w14:paraId="4B0015A0" w14:textId="57913164" w:rsidR="00AF7F4E" w:rsidRDefault="00544320" w:rsidP="00AF7F4E">
      <w:pPr>
        <w:jc w:val="center"/>
        <w:rPr>
          <w:rFonts w:cs="Arial"/>
          <w:b/>
          <w:bCs/>
          <w:color w:val="000000"/>
          <w:sz w:val="32"/>
          <w:szCs w:val="32"/>
        </w:rPr>
      </w:pPr>
      <w:r>
        <w:rPr>
          <w:rFonts w:cs="Arial"/>
          <w:b/>
          <w:bCs/>
          <w:color w:val="000000"/>
          <w:sz w:val="32"/>
          <w:szCs w:val="32"/>
        </w:rPr>
        <w:t xml:space="preserve">So-called </w:t>
      </w:r>
      <w:r w:rsidR="00AF7F4E" w:rsidRPr="00585272">
        <w:rPr>
          <w:rFonts w:cs="Arial"/>
          <w:b/>
          <w:bCs/>
          <w:color w:val="000000"/>
          <w:sz w:val="32"/>
          <w:szCs w:val="32"/>
        </w:rPr>
        <w:t xml:space="preserve">‘PARENTAL ALIENATION’ – </w:t>
      </w:r>
      <w:r w:rsidR="00AF7F4E" w:rsidRPr="00F87A5D">
        <w:rPr>
          <w:rFonts w:cs="Arial"/>
          <w:b/>
          <w:bCs/>
          <w:sz w:val="32"/>
          <w:szCs w:val="32"/>
        </w:rPr>
        <w:t>Debates and Controversies</w:t>
      </w:r>
    </w:p>
    <w:p w14:paraId="5D4A8945" w14:textId="77777777" w:rsidR="00AF7F4E" w:rsidRPr="00BF4ED1" w:rsidRDefault="00AF7F4E" w:rsidP="00AF7F4E">
      <w:pPr>
        <w:jc w:val="center"/>
        <w:rPr>
          <w:rFonts w:cs="Arial"/>
          <w:b/>
          <w:bCs/>
          <w:color w:val="000000"/>
          <w:sz w:val="16"/>
          <w:szCs w:val="16"/>
        </w:rPr>
      </w:pPr>
    </w:p>
    <w:p w14:paraId="0F80F65C" w14:textId="39081494" w:rsidR="00AF7F4E" w:rsidRPr="004132FC" w:rsidRDefault="00AF7F4E" w:rsidP="00AF7F4E">
      <w:pPr>
        <w:tabs>
          <w:tab w:val="left" w:pos="330"/>
        </w:tabs>
        <w:jc w:val="center"/>
        <w:rPr>
          <w:iCs/>
          <w:noProof/>
          <w:sz w:val="26"/>
          <w:szCs w:val="26"/>
        </w:rPr>
      </w:pPr>
      <w:r w:rsidRPr="004132FC">
        <w:rPr>
          <w:iCs/>
          <w:noProof/>
          <w:sz w:val="26"/>
          <w:szCs w:val="26"/>
        </w:rPr>
        <w:t xml:space="preserve">Monday, 4 March 2024, 9.30 am – </w:t>
      </w:r>
      <w:r w:rsidR="008F5BBA">
        <w:rPr>
          <w:iCs/>
          <w:noProof/>
          <w:sz w:val="26"/>
          <w:szCs w:val="26"/>
        </w:rPr>
        <w:t>13:55</w:t>
      </w:r>
      <w:r w:rsidRPr="004132FC">
        <w:rPr>
          <w:iCs/>
          <w:noProof/>
          <w:sz w:val="26"/>
          <w:szCs w:val="26"/>
        </w:rPr>
        <w:t>pm by Zoom</w:t>
      </w:r>
    </w:p>
    <w:p w14:paraId="6177D62D" w14:textId="77777777" w:rsidR="00AF7F4E" w:rsidRPr="004132FC" w:rsidRDefault="00AF7F4E" w:rsidP="00AF7F4E">
      <w:pPr>
        <w:tabs>
          <w:tab w:val="left" w:pos="330"/>
        </w:tabs>
        <w:jc w:val="center"/>
        <w:rPr>
          <w:iCs/>
          <w:noProof/>
          <w:sz w:val="14"/>
          <w:szCs w:val="14"/>
        </w:rPr>
      </w:pPr>
    </w:p>
    <w:p w14:paraId="4D606360" w14:textId="2B458680" w:rsidR="00AF7F4E" w:rsidRDefault="00AF7F4E" w:rsidP="00AF7F4E">
      <w:pPr>
        <w:rPr>
          <w:bCs/>
          <w:iCs/>
          <w:noProof/>
          <w:sz w:val="26"/>
          <w:szCs w:val="26"/>
        </w:rPr>
      </w:pPr>
      <w:r w:rsidRPr="00EA7654">
        <w:rPr>
          <w:bCs/>
          <w:iCs/>
          <w:noProof/>
          <w:sz w:val="26"/>
          <w:szCs w:val="26"/>
        </w:rPr>
        <w:t xml:space="preserve">Following on from Nagalro’s excellent conference in October 2022 on domestic abuse (DA) and coercive and controlling behaviours (CCB), </w:t>
      </w:r>
      <w:r w:rsidR="00544320">
        <w:rPr>
          <w:bCs/>
          <w:iCs/>
          <w:noProof/>
          <w:sz w:val="26"/>
          <w:szCs w:val="26"/>
        </w:rPr>
        <w:t xml:space="preserve">Chaired by the Domestic Abuse Commissioner, </w:t>
      </w:r>
      <w:r w:rsidRPr="00EA7654">
        <w:rPr>
          <w:bCs/>
          <w:iCs/>
          <w:noProof/>
          <w:sz w:val="26"/>
          <w:szCs w:val="26"/>
        </w:rPr>
        <w:t xml:space="preserve">our Spring 2024 conference will examine the </w:t>
      </w:r>
      <w:r w:rsidR="00544320">
        <w:rPr>
          <w:bCs/>
          <w:iCs/>
          <w:noProof/>
          <w:sz w:val="26"/>
          <w:szCs w:val="26"/>
        </w:rPr>
        <w:t xml:space="preserve">so-called </w:t>
      </w:r>
      <w:r w:rsidRPr="00EA7654">
        <w:rPr>
          <w:bCs/>
          <w:iCs/>
          <w:noProof/>
          <w:sz w:val="26"/>
          <w:szCs w:val="26"/>
        </w:rPr>
        <w:t>‘parental alienation’ (PA</w:t>
      </w:r>
      <w:r w:rsidRPr="00EA7654">
        <w:rPr>
          <w:bCs/>
          <w:iCs/>
          <w:noProof/>
          <w:color w:val="000000" w:themeColor="text1"/>
          <w:sz w:val="26"/>
          <w:szCs w:val="26"/>
        </w:rPr>
        <w:t xml:space="preserve">) ‘model’ and myths, </w:t>
      </w:r>
      <w:r w:rsidRPr="00EA7654">
        <w:rPr>
          <w:bCs/>
          <w:iCs/>
          <w:noProof/>
          <w:sz w:val="26"/>
          <w:szCs w:val="26"/>
        </w:rPr>
        <w:t>it's history within the UK Family Courts, and the current debates</w:t>
      </w:r>
      <w:r w:rsidR="00544320">
        <w:rPr>
          <w:bCs/>
          <w:iCs/>
          <w:noProof/>
          <w:sz w:val="26"/>
          <w:szCs w:val="26"/>
        </w:rPr>
        <w:t xml:space="preserve"> and controversies</w:t>
      </w:r>
      <w:r w:rsidRPr="00EA7654">
        <w:rPr>
          <w:bCs/>
          <w:iCs/>
          <w:noProof/>
          <w:sz w:val="26"/>
          <w:szCs w:val="26"/>
        </w:rPr>
        <w:t xml:space="preserve">. We aim to examine the lens of interpretation through which allegations of </w:t>
      </w:r>
      <w:r w:rsidR="00544320">
        <w:rPr>
          <w:bCs/>
          <w:iCs/>
          <w:noProof/>
          <w:sz w:val="26"/>
          <w:szCs w:val="26"/>
        </w:rPr>
        <w:t xml:space="preserve">so-called </w:t>
      </w:r>
      <w:r w:rsidRPr="00EA7654">
        <w:rPr>
          <w:bCs/>
          <w:iCs/>
          <w:noProof/>
          <w:sz w:val="26"/>
          <w:szCs w:val="26"/>
        </w:rPr>
        <w:t xml:space="preserve">PA reframe the issues before the Court, and demonstrate how easy it is to lose focus, </w:t>
      </w:r>
      <w:r w:rsidRPr="00EA7654">
        <w:rPr>
          <w:bCs/>
          <w:iCs/>
          <w:noProof/>
          <w:color w:val="000000" w:themeColor="text1"/>
          <w:sz w:val="26"/>
          <w:szCs w:val="26"/>
        </w:rPr>
        <w:t>so that the child becomes the object rather than the subject</w:t>
      </w:r>
      <w:r w:rsidRPr="00EA7654">
        <w:rPr>
          <w:bCs/>
          <w:iCs/>
          <w:noProof/>
          <w:sz w:val="26"/>
          <w:szCs w:val="26"/>
        </w:rPr>
        <w:t xml:space="preserve">.  We also hope to create learning points about </w:t>
      </w:r>
      <w:r w:rsidR="00544320">
        <w:rPr>
          <w:bCs/>
          <w:iCs/>
          <w:noProof/>
          <w:sz w:val="26"/>
          <w:szCs w:val="26"/>
        </w:rPr>
        <w:t xml:space="preserve">so-called </w:t>
      </w:r>
      <w:r w:rsidRPr="00EA7654">
        <w:rPr>
          <w:bCs/>
          <w:iCs/>
          <w:noProof/>
          <w:sz w:val="26"/>
          <w:szCs w:val="26"/>
        </w:rPr>
        <w:t xml:space="preserve">PA for attendees from other jurisdictions and professions. </w:t>
      </w:r>
    </w:p>
    <w:p w14:paraId="6F230016" w14:textId="77777777" w:rsidR="008F5BBA" w:rsidRPr="00EA7654" w:rsidRDefault="008F5BBA" w:rsidP="00AF7F4E">
      <w:pPr>
        <w:rPr>
          <w:bCs/>
          <w:iCs/>
          <w:noProof/>
          <w:sz w:val="26"/>
          <w:szCs w:val="26"/>
        </w:rPr>
      </w:pPr>
    </w:p>
    <w:p w14:paraId="44527551" w14:textId="3EABFB1C" w:rsidR="00AF7F4E" w:rsidRDefault="00AF7F4E" w:rsidP="00AF7F4E">
      <w:pPr>
        <w:rPr>
          <w:bCs/>
          <w:iCs/>
          <w:noProof/>
          <w:sz w:val="26"/>
          <w:szCs w:val="26"/>
        </w:rPr>
      </w:pPr>
      <w:r w:rsidRPr="00EA7654">
        <w:rPr>
          <w:bCs/>
          <w:iCs/>
          <w:noProof/>
          <w:sz w:val="26"/>
          <w:szCs w:val="26"/>
        </w:rPr>
        <w:t xml:space="preserve">It is imperative that social workers working in private law within the Family Courts keep the focus on the Section 1 Children Act 1989 - that the child’s welfare is always the paramount consideration </w:t>
      </w:r>
      <w:r w:rsidRPr="00EA7654">
        <w:rPr>
          <w:bCs/>
          <w:iCs/>
          <w:noProof/>
          <w:color w:val="000000" w:themeColor="text1"/>
          <w:sz w:val="26"/>
          <w:szCs w:val="26"/>
        </w:rPr>
        <w:t>throughout</w:t>
      </w:r>
      <w:r w:rsidR="008F5BBA">
        <w:rPr>
          <w:bCs/>
          <w:iCs/>
          <w:noProof/>
          <w:color w:val="000000" w:themeColor="text1"/>
          <w:sz w:val="26"/>
          <w:szCs w:val="26"/>
        </w:rPr>
        <w:t xml:space="preserve"> - with due regard to the parties and the child’s Article 6 and Article 8 rights</w:t>
      </w:r>
      <w:r w:rsidRPr="00EA7654">
        <w:rPr>
          <w:bCs/>
          <w:iCs/>
          <w:noProof/>
          <w:color w:val="000000" w:themeColor="text1"/>
          <w:sz w:val="26"/>
          <w:szCs w:val="26"/>
        </w:rPr>
        <w:t>. Equally important is the assessment of significant harm that is required under S7 where any allegation</w:t>
      </w:r>
      <w:r w:rsidRPr="00EA7654">
        <w:rPr>
          <w:bCs/>
          <w:iCs/>
          <w:noProof/>
          <w:sz w:val="26"/>
          <w:szCs w:val="26"/>
        </w:rPr>
        <w:t>s</w:t>
      </w:r>
      <w:r w:rsidRPr="00EA7654">
        <w:rPr>
          <w:bCs/>
          <w:iCs/>
          <w:noProof/>
          <w:color w:val="000000" w:themeColor="text1"/>
          <w:sz w:val="26"/>
          <w:szCs w:val="26"/>
        </w:rPr>
        <w:t xml:space="preserve"> of abuse of a child or domestic abuse are made.  </w:t>
      </w:r>
      <w:r w:rsidRPr="00EA7654">
        <w:rPr>
          <w:bCs/>
          <w:iCs/>
          <w:noProof/>
          <w:sz w:val="26"/>
          <w:szCs w:val="26"/>
        </w:rPr>
        <w:t>A</w:t>
      </w:r>
      <w:r w:rsidR="008F5BBA">
        <w:rPr>
          <w:bCs/>
          <w:iCs/>
          <w:noProof/>
          <w:sz w:val="26"/>
          <w:szCs w:val="26"/>
        </w:rPr>
        <w:t>n</w:t>
      </w:r>
      <w:r w:rsidRPr="00EA7654">
        <w:rPr>
          <w:bCs/>
          <w:iCs/>
          <w:noProof/>
          <w:sz w:val="26"/>
          <w:szCs w:val="26"/>
        </w:rPr>
        <w:t xml:space="preserve"> </w:t>
      </w:r>
      <w:r w:rsidR="008F5BBA">
        <w:rPr>
          <w:bCs/>
          <w:iCs/>
          <w:noProof/>
          <w:sz w:val="26"/>
          <w:szCs w:val="26"/>
        </w:rPr>
        <w:t>increasingly high</w:t>
      </w:r>
      <w:r w:rsidRPr="00EA7654">
        <w:rPr>
          <w:bCs/>
          <w:iCs/>
          <w:noProof/>
          <w:sz w:val="26"/>
          <w:szCs w:val="26"/>
        </w:rPr>
        <w:t xml:space="preserve"> number of Family Court cases where allegations of domestic abuse (DA) go on to </w:t>
      </w:r>
      <w:r w:rsidRPr="00EA7654">
        <w:rPr>
          <w:bCs/>
          <w:iCs/>
          <w:noProof/>
          <w:color w:val="000000" w:themeColor="text1"/>
          <w:sz w:val="26"/>
          <w:szCs w:val="26"/>
        </w:rPr>
        <w:t xml:space="preserve">have counter claims of </w:t>
      </w:r>
      <w:r w:rsidR="00544320">
        <w:rPr>
          <w:bCs/>
          <w:iCs/>
          <w:noProof/>
          <w:color w:val="000000" w:themeColor="text1"/>
          <w:sz w:val="26"/>
          <w:szCs w:val="26"/>
        </w:rPr>
        <w:t xml:space="preserve">so-called </w:t>
      </w:r>
      <w:r w:rsidRPr="00EA7654">
        <w:rPr>
          <w:bCs/>
          <w:iCs/>
          <w:noProof/>
          <w:color w:val="000000" w:themeColor="text1"/>
          <w:sz w:val="26"/>
          <w:szCs w:val="26"/>
        </w:rPr>
        <w:t>PA.</w:t>
      </w:r>
      <w:r w:rsidRPr="00EA7654">
        <w:rPr>
          <w:bCs/>
          <w:iCs/>
          <w:noProof/>
          <w:sz w:val="26"/>
          <w:szCs w:val="26"/>
        </w:rPr>
        <w:t xml:space="preserve">  We will address some of the facts and figures, and flag up </w:t>
      </w:r>
      <w:r w:rsidR="008F5BBA">
        <w:rPr>
          <w:bCs/>
          <w:iCs/>
          <w:noProof/>
          <w:sz w:val="26"/>
          <w:szCs w:val="26"/>
        </w:rPr>
        <w:t>that</w:t>
      </w:r>
      <w:r w:rsidRPr="00EA7654">
        <w:rPr>
          <w:bCs/>
          <w:iCs/>
          <w:noProof/>
          <w:sz w:val="26"/>
          <w:szCs w:val="26"/>
        </w:rPr>
        <w:t xml:space="preserve"> there is no reliable research base for claims of </w:t>
      </w:r>
      <w:r w:rsidR="00544320">
        <w:rPr>
          <w:bCs/>
          <w:iCs/>
          <w:noProof/>
          <w:sz w:val="26"/>
          <w:szCs w:val="26"/>
        </w:rPr>
        <w:t xml:space="preserve">so-called </w:t>
      </w:r>
      <w:r w:rsidRPr="00EA7654">
        <w:rPr>
          <w:bCs/>
          <w:iCs/>
          <w:noProof/>
          <w:sz w:val="26"/>
          <w:szCs w:val="26"/>
        </w:rPr>
        <w:t>PA.</w:t>
      </w:r>
    </w:p>
    <w:p w14:paraId="711CB604" w14:textId="77777777" w:rsidR="008F5BBA" w:rsidRPr="00EA7654" w:rsidRDefault="008F5BBA" w:rsidP="00AF7F4E">
      <w:pPr>
        <w:rPr>
          <w:bCs/>
          <w:iCs/>
          <w:noProof/>
          <w:sz w:val="26"/>
          <w:szCs w:val="26"/>
        </w:rPr>
      </w:pPr>
    </w:p>
    <w:p w14:paraId="7B3C0CD3" w14:textId="01844F13" w:rsidR="00AF7F4E" w:rsidRPr="00EA7654" w:rsidRDefault="00AF7F4E" w:rsidP="00AF7F4E">
      <w:pPr>
        <w:rPr>
          <w:iCs/>
          <w:noProof/>
          <w:sz w:val="26"/>
          <w:szCs w:val="26"/>
        </w:rPr>
      </w:pPr>
      <w:r w:rsidRPr="00EA7654">
        <w:rPr>
          <w:iCs/>
          <w:noProof/>
          <w:sz w:val="26"/>
          <w:szCs w:val="26"/>
        </w:rPr>
        <w:t xml:space="preserve">The landmark Domestic Abuse Act 2021 brought changes which crucially recognised children as victims of domestic abuse in their own right for the very first time. From this base we will look at the evidence around DA, child abuse (CA) and </w:t>
      </w:r>
      <w:r w:rsidR="00544320">
        <w:rPr>
          <w:iCs/>
          <w:noProof/>
          <w:sz w:val="26"/>
          <w:szCs w:val="26"/>
        </w:rPr>
        <w:t xml:space="preserve">so-called </w:t>
      </w:r>
      <w:r w:rsidRPr="00EA7654">
        <w:rPr>
          <w:iCs/>
          <w:noProof/>
          <w:sz w:val="26"/>
          <w:szCs w:val="26"/>
        </w:rPr>
        <w:t>PA</w:t>
      </w:r>
      <w:r w:rsidR="00544320">
        <w:rPr>
          <w:iCs/>
          <w:noProof/>
          <w:sz w:val="26"/>
          <w:szCs w:val="26"/>
        </w:rPr>
        <w:t>,</w:t>
      </w:r>
      <w:r w:rsidRPr="00EA7654">
        <w:rPr>
          <w:iCs/>
          <w:noProof/>
          <w:sz w:val="26"/>
          <w:szCs w:val="26"/>
        </w:rPr>
        <w:t xml:space="preserve"> and w</w:t>
      </w:r>
      <w:r w:rsidRPr="00EA7654">
        <w:rPr>
          <w:noProof/>
          <w:sz w:val="26"/>
          <w:szCs w:val="26"/>
        </w:rPr>
        <w:t>e will examine:</w:t>
      </w:r>
    </w:p>
    <w:p w14:paraId="49C4FEFA" w14:textId="77777777" w:rsidR="00AF7F4E" w:rsidRPr="00EA7654" w:rsidRDefault="00AF7F4E" w:rsidP="00AF7F4E">
      <w:pPr>
        <w:pStyle w:val="NoSpacing"/>
        <w:rPr>
          <w:noProof/>
          <w:sz w:val="26"/>
          <w:szCs w:val="26"/>
        </w:rPr>
      </w:pPr>
    </w:p>
    <w:p w14:paraId="25768E45" w14:textId="77777777" w:rsidR="00AF7F4E" w:rsidRPr="00EA7654" w:rsidRDefault="00AF7F4E" w:rsidP="00AF7F4E">
      <w:pPr>
        <w:pStyle w:val="NoSpacing"/>
        <w:numPr>
          <w:ilvl w:val="0"/>
          <w:numId w:val="1"/>
        </w:numPr>
        <w:rPr>
          <w:rFonts w:asciiTheme="minorHAnsi" w:hAnsiTheme="minorHAnsi" w:cstheme="minorHAnsi"/>
          <w:noProof/>
          <w:sz w:val="26"/>
          <w:szCs w:val="26"/>
        </w:rPr>
      </w:pPr>
      <w:r w:rsidRPr="00EA7654">
        <w:rPr>
          <w:rFonts w:asciiTheme="minorHAnsi" w:hAnsiTheme="minorHAnsi" w:cstheme="minorHAnsi"/>
          <w:noProof/>
          <w:sz w:val="26"/>
          <w:szCs w:val="26"/>
        </w:rPr>
        <w:t xml:space="preserve">Key judgements, legislation and statutory guidance  – the legal framework </w:t>
      </w:r>
    </w:p>
    <w:p w14:paraId="503CB18D" w14:textId="2A51E44B" w:rsidR="00AF7F4E" w:rsidRDefault="00AF7F4E" w:rsidP="00AF7F4E">
      <w:pPr>
        <w:pStyle w:val="NoSpacing"/>
        <w:numPr>
          <w:ilvl w:val="0"/>
          <w:numId w:val="1"/>
        </w:numPr>
        <w:rPr>
          <w:rFonts w:asciiTheme="minorHAnsi" w:hAnsiTheme="minorHAnsi" w:cstheme="minorHAnsi"/>
          <w:noProof/>
          <w:sz w:val="26"/>
          <w:szCs w:val="26"/>
        </w:rPr>
      </w:pPr>
      <w:r w:rsidRPr="00EA7654">
        <w:rPr>
          <w:rFonts w:asciiTheme="minorHAnsi" w:hAnsiTheme="minorHAnsi" w:cstheme="minorHAnsi"/>
          <w:noProof/>
          <w:sz w:val="26"/>
          <w:szCs w:val="26"/>
        </w:rPr>
        <w:t xml:space="preserve">Is there any reliable evidence base for </w:t>
      </w:r>
      <w:r w:rsidR="00544320">
        <w:rPr>
          <w:rFonts w:asciiTheme="minorHAnsi" w:hAnsiTheme="minorHAnsi" w:cstheme="minorHAnsi"/>
          <w:noProof/>
          <w:sz w:val="26"/>
          <w:szCs w:val="26"/>
        </w:rPr>
        <w:t xml:space="preserve">so-called </w:t>
      </w:r>
      <w:r w:rsidRPr="00EA7654">
        <w:rPr>
          <w:rFonts w:asciiTheme="minorHAnsi" w:hAnsiTheme="minorHAnsi" w:cstheme="minorHAnsi"/>
          <w:noProof/>
          <w:sz w:val="26"/>
          <w:szCs w:val="26"/>
        </w:rPr>
        <w:t>PA?</w:t>
      </w:r>
    </w:p>
    <w:p w14:paraId="15C776AE" w14:textId="79EBEBC0" w:rsidR="008F5BBA" w:rsidRPr="00EA7654" w:rsidRDefault="008F5BBA" w:rsidP="00AF7F4E">
      <w:pPr>
        <w:pStyle w:val="NoSpacing"/>
        <w:numPr>
          <w:ilvl w:val="0"/>
          <w:numId w:val="1"/>
        </w:numPr>
        <w:rPr>
          <w:rFonts w:asciiTheme="minorHAnsi" w:hAnsiTheme="minorHAnsi" w:cstheme="minorHAnsi"/>
          <w:noProof/>
          <w:sz w:val="26"/>
          <w:szCs w:val="26"/>
        </w:rPr>
      </w:pPr>
      <w:r>
        <w:rPr>
          <w:rFonts w:asciiTheme="minorHAnsi" w:hAnsiTheme="minorHAnsi" w:cstheme="minorHAnsi"/>
          <w:noProof/>
          <w:sz w:val="26"/>
          <w:szCs w:val="26"/>
        </w:rPr>
        <w:t>Are we seeing an erosion of the voice of the child? Is what the child says understood?</w:t>
      </w:r>
    </w:p>
    <w:p w14:paraId="437448D0" w14:textId="77777777" w:rsidR="00AF7F4E" w:rsidRPr="00EA7654" w:rsidRDefault="00AF7F4E" w:rsidP="00AF7F4E">
      <w:pPr>
        <w:pStyle w:val="NoSpacing"/>
        <w:numPr>
          <w:ilvl w:val="0"/>
          <w:numId w:val="1"/>
        </w:numPr>
        <w:rPr>
          <w:rFonts w:asciiTheme="minorHAnsi" w:hAnsiTheme="minorHAnsi" w:cstheme="minorHAnsi"/>
          <w:noProof/>
          <w:color w:val="000000" w:themeColor="text1"/>
          <w:sz w:val="26"/>
          <w:szCs w:val="26"/>
        </w:rPr>
      </w:pPr>
      <w:r w:rsidRPr="00EA7654">
        <w:rPr>
          <w:rFonts w:asciiTheme="minorHAnsi" w:hAnsiTheme="minorHAnsi" w:cstheme="minorHAnsi"/>
          <w:noProof/>
          <w:color w:val="000000" w:themeColor="text1"/>
          <w:sz w:val="26"/>
          <w:szCs w:val="26"/>
        </w:rPr>
        <w:t>The crucial importance of early Fact Finding Hearings</w:t>
      </w:r>
    </w:p>
    <w:p w14:paraId="5F1A1E31" w14:textId="32B06AE1" w:rsidR="00AF7F4E" w:rsidRPr="00EA7654" w:rsidRDefault="00AF7F4E" w:rsidP="00AF7F4E">
      <w:pPr>
        <w:pStyle w:val="NoSpacing"/>
        <w:numPr>
          <w:ilvl w:val="0"/>
          <w:numId w:val="1"/>
        </w:numPr>
        <w:rPr>
          <w:rFonts w:asciiTheme="minorHAnsi" w:hAnsiTheme="minorHAnsi" w:cstheme="minorHAnsi"/>
          <w:noProof/>
          <w:color w:val="000000" w:themeColor="text1"/>
          <w:sz w:val="26"/>
          <w:szCs w:val="26"/>
        </w:rPr>
      </w:pPr>
      <w:r w:rsidRPr="00EA7654">
        <w:rPr>
          <w:rFonts w:asciiTheme="minorHAnsi" w:hAnsiTheme="minorHAnsi" w:cstheme="minorHAnsi"/>
          <w:noProof/>
          <w:color w:val="000000" w:themeColor="text1"/>
          <w:sz w:val="26"/>
          <w:szCs w:val="26"/>
        </w:rPr>
        <w:t xml:space="preserve">The role of the expert in allegations of DA, CA and </w:t>
      </w:r>
      <w:r w:rsidR="00544320">
        <w:rPr>
          <w:rFonts w:asciiTheme="minorHAnsi" w:hAnsiTheme="minorHAnsi" w:cstheme="minorHAnsi"/>
          <w:noProof/>
          <w:color w:val="000000" w:themeColor="text1"/>
          <w:sz w:val="26"/>
          <w:szCs w:val="26"/>
        </w:rPr>
        <w:t xml:space="preserve">so-called </w:t>
      </w:r>
      <w:r w:rsidRPr="00EA7654">
        <w:rPr>
          <w:rFonts w:asciiTheme="minorHAnsi" w:hAnsiTheme="minorHAnsi" w:cstheme="minorHAnsi"/>
          <w:noProof/>
          <w:color w:val="000000" w:themeColor="text1"/>
          <w:sz w:val="26"/>
          <w:szCs w:val="26"/>
        </w:rPr>
        <w:t>PA – Part 25 Experts and Assessors</w:t>
      </w:r>
    </w:p>
    <w:p w14:paraId="08051459" w14:textId="77777777" w:rsidR="00AF7F4E" w:rsidRPr="00EA7654" w:rsidRDefault="00AF7F4E" w:rsidP="00AF7F4E">
      <w:pPr>
        <w:pStyle w:val="NoSpacing"/>
        <w:numPr>
          <w:ilvl w:val="0"/>
          <w:numId w:val="1"/>
        </w:numPr>
        <w:rPr>
          <w:rFonts w:asciiTheme="minorHAnsi" w:hAnsiTheme="minorHAnsi" w:cstheme="minorHAnsi"/>
          <w:noProof/>
          <w:color w:val="000000" w:themeColor="text1"/>
          <w:sz w:val="26"/>
          <w:szCs w:val="26"/>
        </w:rPr>
      </w:pPr>
      <w:r w:rsidRPr="00EA7654">
        <w:rPr>
          <w:rFonts w:asciiTheme="minorHAnsi" w:hAnsiTheme="minorHAnsi" w:cstheme="minorHAnsi"/>
          <w:iCs/>
          <w:noProof/>
          <w:color w:val="000000" w:themeColor="text1"/>
          <w:sz w:val="26"/>
          <w:szCs w:val="26"/>
          <w:lang w:val="en-US"/>
        </w:rPr>
        <w:t>The landmark Domestic Abuse Act 2021 and guidance and Duties under Practice Directions [12J (child arrangements and domestic violence), 3AA (special measures) and 25 (experts)],</w:t>
      </w:r>
    </w:p>
    <w:p w14:paraId="45EA45F1" w14:textId="311DB13A" w:rsidR="00AF7F4E" w:rsidRPr="00EA7654" w:rsidRDefault="00AF7F4E" w:rsidP="00AF7F4E">
      <w:pPr>
        <w:pStyle w:val="NoSpacing"/>
        <w:numPr>
          <w:ilvl w:val="0"/>
          <w:numId w:val="1"/>
        </w:numPr>
        <w:rPr>
          <w:rFonts w:asciiTheme="minorHAnsi" w:hAnsiTheme="minorHAnsi" w:cstheme="minorHAnsi"/>
          <w:noProof/>
          <w:sz w:val="26"/>
          <w:szCs w:val="26"/>
        </w:rPr>
      </w:pPr>
      <w:r w:rsidRPr="00EA7654">
        <w:rPr>
          <w:rFonts w:asciiTheme="minorHAnsi" w:hAnsiTheme="minorHAnsi" w:cstheme="minorHAnsi"/>
          <w:noProof/>
          <w:sz w:val="26"/>
          <w:szCs w:val="26"/>
        </w:rPr>
        <w:t>If a child is resistant to spending time with</w:t>
      </w:r>
      <w:r w:rsidR="008F5BBA">
        <w:rPr>
          <w:rFonts w:asciiTheme="minorHAnsi" w:hAnsiTheme="minorHAnsi" w:cstheme="minorHAnsi"/>
          <w:noProof/>
          <w:sz w:val="26"/>
          <w:szCs w:val="26"/>
        </w:rPr>
        <w:t xml:space="preserve"> </w:t>
      </w:r>
      <w:r w:rsidRPr="00EA7654">
        <w:rPr>
          <w:rFonts w:asciiTheme="minorHAnsi" w:hAnsiTheme="minorHAnsi" w:cstheme="minorHAnsi"/>
          <w:noProof/>
          <w:sz w:val="26"/>
          <w:szCs w:val="26"/>
        </w:rPr>
        <w:t xml:space="preserve">one parent post separation – </w:t>
      </w:r>
      <w:r w:rsidR="008F5BBA">
        <w:rPr>
          <w:rFonts w:asciiTheme="minorHAnsi" w:hAnsiTheme="minorHAnsi" w:cstheme="minorHAnsi"/>
          <w:noProof/>
          <w:sz w:val="26"/>
          <w:szCs w:val="26"/>
        </w:rPr>
        <w:t>whose role or responsibility is it to</w:t>
      </w:r>
      <w:r w:rsidRPr="00EA7654">
        <w:rPr>
          <w:rFonts w:asciiTheme="minorHAnsi" w:hAnsiTheme="minorHAnsi" w:cstheme="minorHAnsi"/>
          <w:noProof/>
          <w:sz w:val="26"/>
          <w:szCs w:val="26"/>
        </w:rPr>
        <w:t xml:space="preserve"> establish </w:t>
      </w:r>
      <w:r w:rsidR="008F5BBA">
        <w:rPr>
          <w:rFonts w:asciiTheme="minorHAnsi" w:hAnsiTheme="minorHAnsi" w:cstheme="minorHAnsi"/>
          <w:noProof/>
          <w:sz w:val="26"/>
          <w:szCs w:val="26"/>
        </w:rPr>
        <w:t xml:space="preserve">the facts? </w:t>
      </w:r>
    </w:p>
    <w:p w14:paraId="4789FD73" w14:textId="097B2482" w:rsidR="00AF7F4E" w:rsidRDefault="00AF7F4E" w:rsidP="00AF7F4E">
      <w:pPr>
        <w:pStyle w:val="NoSpacing"/>
        <w:numPr>
          <w:ilvl w:val="0"/>
          <w:numId w:val="1"/>
        </w:numPr>
        <w:rPr>
          <w:rFonts w:asciiTheme="minorHAnsi" w:hAnsiTheme="minorHAnsi" w:cstheme="minorHAnsi"/>
          <w:noProof/>
          <w:sz w:val="26"/>
          <w:szCs w:val="26"/>
        </w:rPr>
      </w:pPr>
      <w:r w:rsidRPr="00EA7654">
        <w:rPr>
          <w:rFonts w:asciiTheme="minorHAnsi" w:hAnsiTheme="minorHAnsi" w:cstheme="minorHAnsi"/>
          <w:noProof/>
          <w:sz w:val="26"/>
          <w:szCs w:val="26"/>
        </w:rPr>
        <w:t>What are</w:t>
      </w:r>
      <w:r w:rsidR="008F5BBA">
        <w:rPr>
          <w:rFonts w:asciiTheme="minorHAnsi" w:hAnsiTheme="minorHAnsi" w:cstheme="minorHAnsi"/>
          <w:noProof/>
          <w:sz w:val="26"/>
          <w:szCs w:val="26"/>
        </w:rPr>
        <w:t xml:space="preserve"> so-called </w:t>
      </w:r>
      <w:r w:rsidRPr="00EA7654">
        <w:rPr>
          <w:rFonts w:asciiTheme="minorHAnsi" w:hAnsiTheme="minorHAnsi" w:cstheme="minorHAnsi"/>
          <w:noProof/>
          <w:sz w:val="26"/>
          <w:szCs w:val="26"/>
        </w:rPr>
        <w:t xml:space="preserve">‘alienating behaviours’, and </w:t>
      </w:r>
      <w:r w:rsidR="008F5BBA">
        <w:rPr>
          <w:rFonts w:asciiTheme="minorHAnsi" w:hAnsiTheme="minorHAnsi" w:cstheme="minorHAnsi"/>
          <w:noProof/>
          <w:sz w:val="26"/>
          <w:szCs w:val="26"/>
        </w:rPr>
        <w:t>what is their impact?</w:t>
      </w:r>
    </w:p>
    <w:p w14:paraId="214DBA51" w14:textId="479045A0" w:rsidR="008F5BBA" w:rsidRPr="00EA7654" w:rsidRDefault="008F5BBA" w:rsidP="00AF7F4E">
      <w:pPr>
        <w:pStyle w:val="NoSpacing"/>
        <w:numPr>
          <w:ilvl w:val="0"/>
          <w:numId w:val="1"/>
        </w:numPr>
        <w:rPr>
          <w:rFonts w:asciiTheme="minorHAnsi" w:hAnsiTheme="minorHAnsi" w:cstheme="minorHAnsi"/>
          <w:noProof/>
          <w:sz w:val="26"/>
          <w:szCs w:val="26"/>
        </w:rPr>
      </w:pPr>
      <w:r>
        <w:rPr>
          <w:rFonts w:asciiTheme="minorHAnsi" w:hAnsiTheme="minorHAnsi" w:cstheme="minorHAnsi"/>
          <w:noProof/>
          <w:sz w:val="26"/>
          <w:szCs w:val="26"/>
        </w:rPr>
        <w:t>How to balance competing concepts of harm?</w:t>
      </w:r>
    </w:p>
    <w:p w14:paraId="13CD08E2" w14:textId="5FA7B380" w:rsidR="00AF7F4E" w:rsidRPr="00EA7654" w:rsidRDefault="00AF7F4E" w:rsidP="00AF7F4E">
      <w:pPr>
        <w:pStyle w:val="NoSpacing"/>
        <w:numPr>
          <w:ilvl w:val="0"/>
          <w:numId w:val="1"/>
        </w:numPr>
        <w:rPr>
          <w:rFonts w:asciiTheme="minorHAnsi" w:hAnsiTheme="minorHAnsi" w:cstheme="minorHAnsi"/>
          <w:noProof/>
          <w:sz w:val="26"/>
          <w:szCs w:val="26"/>
        </w:rPr>
      </w:pPr>
      <w:r w:rsidRPr="00EA7654">
        <w:rPr>
          <w:rFonts w:asciiTheme="minorHAnsi" w:hAnsiTheme="minorHAnsi" w:cstheme="minorHAnsi"/>
          <w:noProof/>
          <w:sz w:val="26"/>
          <w:szCs w:val="26"/>
        </w:rPr>
        <w:t>Wha</w:t>
      </w:r>
      <w:r w:rsidR="008F5BBA">
        <w:rPr>
          <w:rFonts w:asciiTheme="minorHAnsi" w:hAnsiTheme="minorHAnsi" w:cstheme="minorHAnsi"/>
          <w:noProof/>
          <w:sz w:val="26"/>
          <w:szCs w:val="26"/>
        </w:rPr>
        <w:t>t</w:t>
      </w:r>
      <w:r w:rsidRPr="00EA7654">
        <w:rPr>
          <w:rFonts w:asciiTheme="minorHAnsi" w:hAnsiTheme="minorHAnsi" w:cstheme="minorHAnsi"/>
          <w:noProof/>
          <w:sz w:val="26"/>
          <w:szCs w:val="26"/>
        </w:rPr>
        <w:t xml:space="preserve"> further </w:t>
      </w:r>
      <w:r w:rsidR="008F5BBA">
        <w:rPr>
          <w:rFonts w:asciiTheme="minorHAnsi" w:hAnsiTheme="minorHAnsi" w:cstheme="minorHAnsi"/>
          <w:noProof/>
          <w:sz w:val="26"/>
          <w:szCs w:val="26"/>
        </w:rPr>
        <w:t xml:space="preserve">guidance and </w:t>
      </w:r>
      <w:r w:rsidRPr="00EA7654">
        <w:rPr>
          <w:rFonts w:asciiTheme="minorHAnsi" w:hAnsiTheme="minorHAnsi" w:cstheme="minorHAnsi"/>
          <w:noProof/>
          <w:sz w:val="26"/>
          <w:szCs w:val="26"/>
        </w:rPr>
        <w:t xml:space="preserve">training is needed on DA, CCB and </w:t>
      </w:r>
      <w:r w:rsidR="00544320">
        <w:rPr>
          <w:rFonts w:asciiTheme="minorHAnsi" w:hAnsiTheme="minorHAnsi" w:cstheme="minorHAnsi"/>
          <w:noProof/>
          <w:sz w:val="26"/>
          <w:szCs w:val="26"/>
        </w:rPr>
        <w:t xml:space="preserve">so-called </w:t>
      </w:r>
      <w:r w:rsidRPr="00EA7654">
        <w:rPr>
          <w:rFonts w:asciiTheme="minorHAnsi" w:hAnsiTheme="minorHAnsi" w:cstheme="minorHAnsi"/>
          <w:noProof/>
          <w:sz w:val="26"/>
          <w:szCs w:val="26"/>
        </w:rPr>
        <w:t>PA?</w:t>
      </w:r>
    </w:p>
    <w:p w14:paraId="3BDA935A" w14:textId="77777777" w:rsidR="00AF7F4E" w:rsidRPr="00664E0F" w:rsidRDefault="00AF7F4E" w:rsidP="00AF7F4E">
      <w:pPr>
        <w:pStyle w:val="NoSpacing"/>
        <w:rPr>
          <w:noProof/>
          <w:sz w:val="24"/>
          <w:szCs w:val="24"/>
        </w:rPr>
      </w:pPr>
    </w:p>
    <w:p w14:paraId="4B53C7F3" w14:textId="77777777" w:rsidR="00AF7F4E" w:rsidRPr="00664E0F" w:rsidRDefault="00AF7F4E" w:rsidP="00AF7F4E">
      <w:pPr>
        <w:pStyle w:val="NoSpacing"/>
        <w:jc w:val="center"/>
        <w:rPr>
          <w:rFonts w:cs="Arial"/>
          <w:color w:val="000000" w:themeColor="text1"/>
          <w:sz w:val="24"/>
          <w:szCs w:val="24"/>
          <w:lang w:eastAsia="en-GB"/>
        </w:rPr>
      </w:pPr>
      <w:r w:rsidRPr="00664E0F">
        <w:rPr>
          <w:rFonts w:cs="Arial"/>
          <w:b/>
          <w:color w:val="000000" w:themeColor="text1"/>
          <w:sz w:val="24"/>
          <w:szCs w:val="24"/>
        </w:rPr>
        <w:t>Conference Chair: Professor Jo Delahunty KC</w:t>
      </w:r>
      <w:r w:rsidRPr="00664E0F">
        <w:rPr>
          <w:rFonts w:cs="Arial"/>
          <w:b/>
          <w:color w:val="000000" w:themeColor="text1"/>
          <w:sz w:val="24"/>
          <w:szCs w:val="24"/>
          <w:lang w:val="en-US"/>
        </w:rPr>
        <w:t xml:space="preserve"> (4Paper Buildings)</w:t>
      </w:r>
    </w:p>
    <w:p w14:paraId="682A9077" w14:textId="77777777" w:rsidR="00AF7F4E" w:rsidRPr="00AF7F4E" w:rsidRDefault="00AF7F4E" w:rsidP="00AF7F4E">
      <w:pPr>
        <w:pStyle w:val="NoSpacing"/>
        <w:rPr>
          <w:rFonts w:cs="Arial"/>
          <w:color w:val="000000" w:themeColor="text1"/>
          <w:sz w:val="10"/>
          <w:szCs w:val="10"/>
          <w:lang w:eastAsia="en-GB"/>
        </w:rPr>
      </w:pPr>
    </w:p>
    <w:p w14:paraId="293D8376" w14:textId="3F49CAE8" w:rsidR="00AF7F4E" w:rsidRPr="00AF7F4E" w:rsidRDefault="00AF7F4E" w:rsidP="00AF7F4E">
      <w:pPr>
        <w:pStyle w:val="MediumShading1-Accent21"/>
        <w:rPr>
          <w:rFonts w:asciiTheme="minorHAnsi" w:hAnsiTheme="minorHAnsi" w:cstheme="minorHAnsi"/>
          <w:szCs w:val="24"/>
        </w:rPr>
      </w:pPr>
      <w:r w:rsidRPr="00AF7F4E">
        <w:rPr>
          <w:rFonts w:asciiTheme="minorHAnsi" w:hAnsiTheme="minorHAnsi" w:cstheme="minorHAnsi"/>
          <w:szCs w:val="24"/>
        </w:rPr>
        <w:t xml:space="preserve">Jo Delahunty is a specialist child abuse </w:t>
      </w:r>
      <w:r w:rsidRPr="00AF7F4E">
        <w:rPr>
          <w:rFonts w:asciiTheme="minorHAnsi" w:hAnsiTheme="minorHAnsi" w:cstheme="minorHAnsi"/>
          <w:color w:val="000000" w:themeColor="text1"/>
          <w:szCs w:val="24"/>
        </w:rPr>
        <w:t xml:space="preserve">silk, family </w:t>
      </w:r>
      <w:r w:rsidR="002C40C6">
        <w:rPr>
          <w:rFonts w:asciiTheme="minorHAnsi" w:hAnsiTheme="minorHAnsi" w:cstheme="minorHAnsi"/>
          <w:color w:val="000000" w:themeColor="text1"/>
          <w:szCs w:val="24"/>
        </w:rPr>
        <w:t>r</w:t>
      </w:r>
      <w:r w:rsidRPr="00AF7F4E">
        <w:rPr>
          <w:rFonts w:asciiTheme="minorHAnsi" w:hAnsiTheme="minorHAnsi" w:cstheme="minorHAnsi"/>
          <w:color w:val="000000" w:themeColor="text1"/>
          <w:szCs w:val="24"/>
        </w:rPr>
        <w:t>ecorder and lecturer</w:t>
      </w:r>
      <w:r w:rsidRPr="00AF7F4E">
        <w:rPr>
          <w:rFonts w:asciiTheme="minorHAnsi" w:hAnsiTheme="minorHAnsi" w:cstheme="minorHAnsi"/>
          <w:szCs w:val="24"/>
        </w:rPr>
        <w:t xml:space="preserve">.  She has forged her reputation in the most serious child abuse </w:t>
      </w:r>
      <w:proofErr w:type="gramStart"/>
      <w:r w:rsidRPr="00AF7F4E">
        <w:rPr>
          <w:rFonts w:asciiTheme="minorHAnsi" w:hAnsiTheme="minorHAnsi" w:cstheme="minorHAnsi"/>
          <w:szCs w:val="24"/>
        </w:rPr>
        <w:t>cases, and</w:t>
      </w:r>
      <w:proofErr w:type="gramEnd"/>
      <w:r w:rsidRPr="00AF7F4E">
        <w:rPr>
          <w:rFonts w:asciiTheme="minorHAnsi" w:hAnsiTheme="minorHAnsi" w:cstheme="minorHAnsi"/>
          <w:szCs w:val="24"/>
        </w:rPr>
        <w:t xml:space="preserve"> </w:t>
      </w:r>
      <w:r w:rsidR="008F5BBA">
        <w:rPr>
          <w:rFonts w:asciiTheme="minorHAnsi" w:hAnsiTheme="minorHAnsi" w:cstheme="minorHAnsi"/>
          <w:szCs w:val="24"/>
        </w:rPr>
        <w:t>deals</w:t>
      </w:r>
      <w:r w:rsidRPr="00AF7F4E">
        <w:rPr>
          <w:rFonts w:asciiTheme="minorHAnsi" w:hAnsiTheme="minorHAnsi" w:cstheme="minorHAnsi"/>
          <w:szCs w:val="24"/>
        </w:rPr>
        <w:t xml:space="preserve"> with the most complex private law cases involving allegations of domestic abuse (DA), coercive and controlling behaviours (CCB) </w:t>
      </w:r>
      <w:r w:rsidR="008F5BBA" w:rsidRPr="00AF7F4E">
        <w:rPr>
          <w:rFonts w:asciiTheme="minorHAnsi" w:hAnsiTheme="minorHAnsi" w:cstheme="minorHAnsi"/>
          <w:szCs w:val="24"/>
        </w:rPr>
        <w:t xml:space="preserve">and </w:t>
      </w:r>
      <w:r w:rsidR="008F5BBA">
        <w:rPr>
          <w:rFonts w:asciiTheme="minorHAnsi" w:hAnsiTheme="minorHAnsi" w:cstheme="minorHAnsi"/>
          <w:szCs w:val="24"/>
        </w:rPr>
        <w:t>so</w:t>
      </w:r>
      <w:r w:rsidR="00544320">
        <w:rPr>
          <w:rFonts w:asciiTheme="minorHAnsi" w:hAnsiTheme="minorHAnsi" w:cstheme="minorHAnsi"/>
          <w:szCs w:val="24"/>
        </w:rPr>
        <w:t xml:space="preserve">-called </w:t>
      </w:r>
      <w:r w:rsidRPr="00AF7F4E">
        <w:rPr>
          <w:rFonts w:asciiTheme="minorHAnsi" w:hAnsiTheme="minorHAnsi" w:cstheme="minorHAnsi"/>
          <w:szCs w:val="24"/>
        </w:rPr>
        <w:t>‘parental alienation’ (PA).</w:t>
      </w:r>
      <w:r w:rsidR="002C40C6">
        <w:rPr>
          <w:rFonts w:asciiTheme="minorHAnsi" w:hAnsiTheme="minorHAnsi" w:cstheme="minorHAnsi"/>
          <w:szCs w:val="24"/>
        </w:rPr>
        <w:t xml:space="preserve">  </w:t>
      </w:r>
      <w:r w:rsidRPr="00AF7F4E">
        <w:rPr>
          <w:rFonts w:asciiTheme="minorHAnsi" w:hAnsiTheme="minorHAnsi" w:cstheme="minorHAnsi"/>
          <w:szCs w:val="24"/>
        </w:rPr>
        <w:t xml:space="preserve">Jo will lead the way through our highly experienced presenters, who will challenge and hopefully channel our </w:t>
      </w:r>
      <w:r w:rsidRPr="00AF7F4E">
        <w:rPr>
          <w:rFonts w:asciiTheme="minorHAnsi" w:hAnsiTheme="minorHAnsi" w:cstheme="minorHAnsi"/>
          <w:color w:val="000000" w:themeColor="text1"/>
          <w:szCs w:val="24"/>
        </w:rPr>
        <w:t xml:space="preserve">thinking and understanding of </w:t>
      </w:r>
      <w:r w:rsidR="00544320">
        <w:rPr>
          <w:rFonts w:asciiTheme="minorHAnsi" w:hAnsiTheme="minorHAnsi" w:cstheme="minorHAnsi"/>
          <w:color w:val="000000" w:themeColor="text1"/>
          <w:szCs w:val="24"/>
        </w:rPr>
        <w:t xml:space="preserve">so-called </w:t>
      </w:r>
      <w:r w:rsidRPr="00AF7F4E">
        <w:rPr>
          <w:rFonts w:asciiTheme="minorHAnsi" w:hAnsiTheme="minorHAnsi" w:cstheme="minorHAnsi"/>
          <w:szCs w:val="24"/>
        </w:rPr>
        <w:t xml:space="preserve">PA. </w:t>
      </w:r>
      <w:r w:rsidR="002C40C6">
        <w:rPr>
          <w:rFonts w:asciiTheme="minorHAnsi" w:hAnsiTheme="minorHAnsi" w:cstheme="minorHAnsi"/>
          <w:szCs w:val="24"/>
        </w:rPr>
        <w:t xml:space="preserve"> </w:t>
      </w:r>
      <w:r w:rsidRPr="00AF7F4E">
        <w:rPr>
          <w:rFonts w:asciiTheme="minorHAnsi" w:hAnsiTheme="minorHAnsi" w:cstheme="minorHAnsi"/>
          <w:szCs w:val="24"/>
        </w:rPr>
        <w:t>They have been chosen from differing perspectives to include:</w:t>
      </w:r>
    </w:p>
    <w:p w14:paraId="04B75CD6" w14:textId="1C632B28" w:rsidR="00AF7F4E" w:rsidRPr="00664E0F" w:rsidRDefault="008F5BBA" w:rsidP="00AF7F4E">
      <w:pPr>
        <w:rPr>
          <w:rFonts w:cs="Arial"/>
          <w:color w:val="222222"/>
          <w:szCs w:val="24"/>
          <w:shd w:val="clear" w:color="auto" w:fill="FFFFFF"/>
        </w:rPr>
      </w:pPr>
      <w:r>
        <w:rPr>
          <w:rFonts w:cs="Arial"/>
          <w:color w:val="222222"/>
          <w:szCs w:val="24"/>
          <w:shd w:val="clear" w:color="auto" w:fill="FFFFFF"/>
        </w:rPr>
        <w:t xml:space="preserve">Starting with:  </w:t>
      </w:r>
      <w:r w:rsidR="00AF7F4E" w:rsidRPr="00664E0F">
        <w:rPr>
          <w:rFonts w:cs="Arial"/>
          <w:color w:val="222222"/>
          <w:szCs w:val="24"/>
          <w:shd w:val="clear" w:color="auto" w:fill="FFFFFF"/>
        </w:rPr>
        <w:t>Chair’s Introduction - Professor Jo Delahunty KC– the broader legal perspective.</w:t>
      </w:r>
    </w:p>
    <w:p w14:paraId="49C4F07C" w14:textId="093517C8" w:rsidR="008F5BBA" w:rsidRPr="00664E0F" w:rsidRDefault="008F5BBA" w:rsidP="008F5BBA">
      <w:pPr>
        <w:rPr>
          <w:rFonts w:cs="Arial"/>
          <w:color w:val="222222"/>
          <w:szCs w:val="24"/>
          <w:shd w:val="clear" w:color="auto" w:fill="FFFFFF"/>
        </w:rPr>
      </w:pPr>
      <w:r>
        <w:rPr>
          <w:rFonts w:cs="Arial"/>
          <w:color w:val="222222"/>
          <w:szCs w:val="24"/>
          <w:shd w:val="clear" w:color="auto" w:fill="FFFFFF"/>
        </w:rPr>
        <w:lastRenderedPageBreak/>
        <w:t>1</w:t>
      </w:r>
      <w:r w:rsidR="00AF7F4E" w:rsidRPr="00664E0F">
        <w:rPr>
          <w:rFonts w:cs="Arial"/>
          <w:color w:val="222222"/>
          <w:szCs w:val="24"/>
          <w:shd w:val="clear" w:color="auto" w:fill="FFFFFF"/>
        </w:rPr>
        <w:t>.</w:t>
      </w:r>
      <w:r w:rsidR="004009FF">
        <w:rPr>
          <w:rFonts w:cs="Arial"/>
          <w:color w:val="222222"/>
          <w:szCs w:val="24"/>
          <w:shd w:val="clear" w:color="auto" w:fill="FFFFFF"/>
        </w:rPr>
        <w:t xml:space="preserve"> </w:t>
      </w:r>
      <w:r w:rsidR="00AF7F4E" w:rsidRPr="00664E0F">
        <w:rPr>
          <w:rFonts w:cs="Arial"/>
          <w:color w:val="222222"/>
          <w:szCs w:val="24"/>
          <w:shd w:val="clear" w:color="auto" w:fill="FFFFFF"/>
        </w:rPr>
        <w:t xml:space="preserve"> </w:t>
      </w:r>
      <w:r w:rsidRPr="00664E0F">
        <w:rPr>
          <w:rFonts w:cs="Arial"/>
          <w:color w:val="222222"/>
          <w:szCs w:val="24"/>
          <w:shd w:val="clear" w:color="auto" w:fill="FFFFFF"/>
        </w:rPr>
        <w:t>Dr Julie Doughty, Cardiff University (co-author of Review of Research and Case Law on</w:t>
      </w:r>
      <w:r>
        <w:rPr>
          <w:rFonts w:cs="Arial"/>
          <w:color w:val="222222"/>
          <w:szCs w:val="24"/>
          <w:shd w:val="clear" w:color="auto" w:fill="FFFFFF"/>
        </w:rPr>
        <w:t xml:space="preserve"> so-called ‘p</w:t>
      </w:r>
      <w:r w:rsidRPr="00664E0F">
        <w:rPr>
          <w:rFonts w:cs="Arial"/>
          <w:color w:val="222222"/>
          <w:szCs w:val="24"/>
          <w:shd w:val="clear" w:color="auto" w:fill="FFFFFF"/>
        </w:rPr>
        <w:t>arental alienation</w:t>
      </w:r>
      <w:r>
        <w:rPr>
          <w:rFonts w:cs="Arial"/>
          <w:color w:val="222222"/>
          <w:szCs w:val="24"/>
          <w:shd w:val="clear" w:color="auto" w:fill="FFFFFF"/>
        </w:rPr>
        <w:t>’</w:t>
      </w:r>
      <w:r w:rsidRPr="00664E0F">
        <w:rPr>
          <w:rFonts w:cs="Arial"/>
          <w:color w:val="222222"/>
          <w:szCs w:val="24"/>
          <w:shd w:val="clear" w:color="auto" w:fill="FFFFFF"/>
        </w:rPr>
        <w:t xml:space="preserve"> </w:t>
      </w:r>
      <w:r>
        <w:rPr>
          <w:rFonts w:cs="Arial"/>
          <w:color w:val="222222"/>
          <w:szCs w:val="24"/>
          <w:shd w:val="clear" w:color="auto" w:fill="FFFFFF"/>
        </w:rPr>
        <w:t>(</w:t>
      </w:r>
      <w:r w:rsidRPr="00664E0F">
        <w:rPr>
          <w:rFonts w:cs="Arial"/>
          <w:color w:val="222222"/>
          <w:szCs w:val="24"/>
          <w:shd w:val="clear" w:color="auto" w:fill="FFFFFF"/>
        </w:rPr>
        <w:t>2018) will present a current research overview</w:t>
      </w:r>
      <w:r w:rsidR="00DA1CF1">
        <w:rPr>
          <w:rFonts w:cs="Arial"/>
          <w:color w:val="222222"/>
          <w:szCs w:val="24"/>
          <w:shd w:val="clear" w:color="auto" w:fill="FFFFFF"/>
        </w:rPr>
        <w:t xml:space="preserve"> – law and practice.</w:t>
      </w:r>
    </w:p>
    <w:p w14:paraId="26F7389A" w14:textId="345143E8" w:rsidR="008F5BBA" w:rsidRDefault="008F5BBA" w:rsidP="00AF7F4E">
      <w:pPr>
        <w:rPr>
          <w:rFonts w:cs="Arial"/>
          <w:color w:val="222222"/>
          <w:szCs w:val="24"/>
          <w:shd w:val="clear" w:color="auto" w:fill="FFFFFF"/>
        </w:rPr>
      </w:pPr>
      <w:r>
        <w:rPr>
          <w:rFonts w:cs="Arial"/>
          <w:color w:val="222222"/>
          <w:szCs w:val="24"/>
          <w:shd w:val="clear" w:color="auto" w:fill="FFFFFF"/>
        </w:rPr>
        <w:t xml:space="preserve">2.  </w:t>
      </w:r>
      <w:r w:rsidRPr="00664E0F">
        <w:rPr>
          <w:rFonts w:cs="Arial"/>
          <w:color w:val="222222"/>
          <w:szCs w:val="24"/>
          <w:shd w:val="clear" w:color="auto" w:fill="FFFFFF"/>
        </w:rPr>
        <w:t xml:space="preserve">Sarah Parsons, </w:t>
      </w:r>
      <w:r w:rsidRPr="00664E0F">
        <w:rPr>
          <w:color w:val="000000"/>
          <w:szCs w:val="24"/>
        </w:rPr>
        <w:t>Deputy Director for Improvement and Principal Social Worker Ca</w:t>
      </w:r>
      <w:r>
        <w:rPr>
          <w:color w:val="000000"/>
          <w:szCs w:val="24"/>
        </w:rPr>
        <w:t>f</w:t>
      </w:r>
      <w:r w:rsidRPr="00664E0F">
        <w:rPr>
          <w:color w:val="000000"/>
          <w:szCs w:val="24"/>
        </w:rPr>
        <w:t>cass</w:t>
      </w:r>
      <w:r w:rsidRPr="00664E0F">
        <w:rPr>
          <w:rFonts w:cs="Arial"/>
          <w:color w:val="222222"/>
          <w:szCs w:val="24"/>
          <w:shd w:val="clear" w:color="auto" w:fill="FFFFFF"/>
        </w:rPr>
        <w:t>.  Sarah has played a key role in leading the development of the Child Impact Assessment Framework.</w:t>
      </w:r>
    </w:p>
    <w:p w14:paraId="2BB2557C" w14:textId="0ED5EAF2" w:rsidR="00AF7F4E" w:rsidRPr="008F5BBA" w:rsidRDefault="00AF7F4E" w:rsidP="00AF7F4E">
      <w:pPr>
        <w:rPr>
          <w:rFonts w:cs="Arial"/>
          <w:color w:val="222222"/>
          <w:szCs w:val="24"/>
          <w:shd w:val="clear" w:color="auto" w:fill="FFFFFF"/>
        </w:rPr>
      </w:pPr>
      <w:r w:rsidRPr="008F5BBA">
        <w:rPr>
          <w:rFonts w:cs="Arial"/>
          <w:color w:val="222222"/>
          <w:szCs w:val="24"/>
          <w:shd w:val="clear" w:color="auto" w:fill="FFFFFF"/>
        </w:rPr>
        <w:t xml:space="preserve">3.  </w:t>
      </w:r>
      <w:r w:rsidR="008F5BBA" w:rsidRPr="008F5BBA">
        <w:rPr>
          <w:rFonts w:cs="Arial"/>
          <w:color w:val="222222"/>
          <w:szCs w:val="24"/>
          <w:shd w:val="clear" w:color="auto" w:fill="FFFFFF"/>
          <w:lang w:val="en-US"/>
        </w:rPr>
        <w:t xml:space="preserve">Nicole Jacobs, Domestic Abuse Commissioner </w:t>
      </w:r>
    </w:p>
    <w:p w14:paraId="72D3CC7B" w14:textId="62BC9074" w:rsidR="008F5BBA" w:rsidRPr="00664E0F" w:rsidRDefault="00AF7F4E" w:rsidP="008F5BBA">
      <w:pPr>
        <w:rPr>
          <w:rFonts w:cs="Arial"/>
          <w:color w:val="222222"/>
          <w:szCs w:val="24"/>
          <w:shd w:val="clear" w:color="auto" w:fill="FFFFFF"/>
        </w:rPr>
      </w:pPr>
      <w:r w:rsidRPr="00664E0F">
        <w:rPr>
          <w:rFonts w:cs="Arial"/>
          <w:color w:val="222222"/>
          <w:szCs w:val="24"/>
          <w:shd w:val="clear" w:color="auto" w:fill="FFFFFF"/>
        </w:rPr>
        <w:t xml:space="preserve">4.  </w:t>
      </w:r>
      <w:r w:rsidR="008F5BBA" w:rsidRPr="00664E0F">
        <w:rPr>
          <w:rFonts w:cs="Arial"/>
          <w:color w:val="222222"/>
          <w:szCs w:val="24"/>
          <w:shd w:val="clear" w:color="auto" w:fill="FFFFFF"/>
        </w:rPr>
        <w:t>Jenny Beck KC from Beck Fitzgerald Sols</w:t>
      </w:r>
      <w:r w:rsidR="00C43B69">
        <w:rPr>
          <w:rFonts w:cs="Arial"/>
          <w:color w:val="222222"/>
          <w:szCs w:val="24"/>
          <w:shd w:val="clear" w:color="auto" w:fill="FFFFFF"/>
        </w:rPr>
        <w:t xml:space="preserve"> will talk about c</w:t>
      </w:r>
      <w:r w:rsidR="008F5BBA">
        <w:rPr>
          <w:rFonts w:cs="Arial"/>
          <w:color w:val="222222"/>
          <w:szCs w:val="24"/>
          <w:shd w:val="clear" w:color="auto" w:fill="FFFFFF"/>
        </w:rPr>
        <w:t>omplex cases from the coalface.</w:t>
      </w:r>
    </w:p>
    <w:p w14:paraId="73863EA6" w14:textId="31DD03CA" w:rsidR="00AF7F4E" w:rsidRPr="00664E0F" w:rsidRDefault="008F5BBA" w:rsidP="00AF7F4E">
      <w:pPr>
        <w:rPr>
          <w:rFonts w:cs="Arial"/>
          <w:color w:val="222222"/>
          <w:szCs w:val="24"/>
          <w:shd w:val="clear" w:color="auto" w:fill="FFFFFF"/>
        </w:rPr>
      </w:pPr>
      <w:r>
        <w:rPr>
          <w:rFonts w:cs="Arial"/>
          <w:color w:val="222222"/>
          <w:szCs w:val="24"/>
          <w:shd w:val="clear" w:color="auto" w:fill="FFFFFF"/>
        </w:rPr>
        <w:t xml:space="preserve">5.  </w:t>
      </w:r>
      <w:r w:rsidR="00AF7F4E" w:rsidRPr="00664E0F">
        <w:rPr>
          <w:rFonts w:cs="Arial"/>
          <w:color w:val="222222"/>
          <w:szCs w:val="24"/>
          <w:shd w:val="clear" w:color="auto" w:fill="FFFFFF"/>
        </w:rPr>
        <w:t>A young person and her mother will talk about their experiences of</w:t>
      </w:r>
      <w:r w:rsidR="00544320">
        <w:rPr>
          <w:rFonts w:cs="Arial"/>
          <w:color w:val="222222"/>
          <w:szCs w:val="24"/>
          <w:shd w:val="clear" w:color="auto" w:fill="FFFFFF"/>
        </w:rPr>
        <w:t xml:space="preserve"> so-called</w:t>
      </w:r>
      <w:r w:rsidR="00AF7F4E" w:rsidRPr="00664E0F">
        <w:rPr>
          <w:rFonts w:cs="Arial"/>
          <w:color w:val="222222"/>
          <w:szCs w:val="24"/>
          <w:shd w:val="clear" w:color="auto" w:fill="FFFFFF"/>
        </w:rPr>
        <w:t xml:space="preserve"> ‘parental alienation’ allegations in the family courts.   </w:t>
      </w:r>
    </w:p>
    <w:p w14:paraId="001E66E3" w14:textId="10278E6C" w:rsidR="00AF7F4E" w:rsidRPr="00664E0F" w:rsidRDefault="008F5BBA" w:rsidP="00AF7F4E">
      <w:pPr>
        <w:rPr>
          <w:rFonts w:cs="Arial"/>
          <w:color w:val="222222"/>
          <w:szCs w:val="24"/>
          <w:shd w:val="clear" w:color="auto" w:fill="FFFFFF"/>
        </w:rPr>
      </w:pPr>
      <w:r>
        <w:rPr>
          <w:rFonts w:cs="Arial"/>
          <w:color w:val="222222"/>
          <w:szCs w:val="24"/>
          <w:shd w:val="clear" w:color="auto" w:fill="FFFFFF"/>
        </w:rPr>
        <w:t>6</w:t>
      </w:r>
      <w:r w:rsidR="00AF7F4E" w:rsidRPr="00664E0F">
        <w:rPr>
          <w:rFonts w:cs="Arial"/>
          <w:color w:val="222222"/>
          <w:szCs w:val="24"/>
          <w:shd w:val="clear" w:color="auto" w:fill="FFFFFF"/>
        </w:rPr>
        <w:t xml:space="preserve">.  The Family Justice Young People’s Board </w:t>
      </w:r>
      <w:r w:rsidR="00C43B69">
        <w:rPr>
          <w:rFonts w:cs="Arial"/>
          <w:color w:val="222222"/>
          <w:szCs w:val="24"/>
          <w:shd w:val="clear" w:color="auto" w:fill="FFFFFF"/>
        </w:rPr>
        <w:t>on</w:t>
      </w:r>
      <w:r w:rsidR="00AF7F4E" w:rsidRPr="00664E0F">
        <w:rPr>
          <w:rFonts w:cs="Arial"/>
          <w:color w:val="222222"/>
          <w:szCs w:val="24"/>
          <w:shd w:val="clear" w:color="auto" w:fill="FFFFFF"/>
        </w:rPr>
        <w:t xml:space="preserve"> hearing and understanding the child’s voice.</w:t>
      </w:r>
    </w:p>
    <w:p w14:paraId="295DBA41" w14:textId="4493E4F7" w:rsidR="00AF7F4E" w:rsidRPr="00664E0F" w:rsidRDefault="008F5BBA" w:rsidP="00AF7F4E">
      <w:pPr>
        <w:rPr>
          <w:rFonts w:cs="Arial"/>
          <w:color w:val="222222"/>
          <w:szCs w:val="24"/>
          <w:shd w:val="clear" w:color="auto" w:fill="FFFFFF"/>
        </w:rPr>
      </w:pPr>
      <w:r>
        <w:rPr>
          <w:rFonts w:cs="Arial"/>
          <w:color w:val="222222"/>
          <w:szCs w:val="24"/>
          <w:shd w:val="clear" w:color="auto" w:fill="FFFFFF"/>
        </w:rPr>
        <w:t>7</w:t>
      </w:r>
      <w:r w:rsidR="00AF7F4E" w:rsidRPr="00664E0F">
        <w:rPr>
          <w:rFonts w:cs="Arial"/>
          <w:color w:val="222222"/>
          <w:szCs w:val="24"/>
          <w:shd w:val="clear" w:color="auto" w:fill="FFFFFF"/>
        </w:rPr>
        <w:t>.  Dr Jaime Craig</w:t>
      </w:r>
      <w:r w:rsidR="00C43B69">
        <w:rPr>
          <w:rFonts w:cs="Arial"/>
          <w:color w:val="222222"/>
          <w:szCs w:val="24"/>
          <w:shd w:val="clear" w:color="auto" w:fill="FFFFFF"/>
        </w:rPr>
        <w:t xml:space="preserve">, </w:t>
      </w:r>
      <w:r w:rsidR="00AF7F4E" w:rsidRPr="00664E0F">
        <w:rPr>
          <w:rFonts w:cs="Arial"/>
          <w:color w:val="222222"/>
          <w:szCs w:val="24"/>
          <w:shd w:val="clear" w:color="auto" w:fill="FFFFFF"/>
        </w:rPr>
        <w:t xml:space="preserve">co-chair of FJC working group on </w:t>
      </w:r>
      <w:hyperlink r:id="rId7" w:history="1">
        <w:r w:rsidR="00C43B69">
          <w:rPr>
            <w:rStyle w:val="Hyperlink"/>
            <w:rFonts w:cs="Arial"/>
            <w:bCs/>
            <w:color w:val="000000" w:themeColor="text1"/>
            <w:szCs w:val="24"/>
            <w:u w:val="none"/>
            <w:shd w:val="clear" w:color="auto" w:fill="FFFFFF"/>
          </w:rPr>
          <w:t>r</w:t>
        </w:r>
        <w:r w:rsidR="00AF7F4E" w:rsidRPr="00C43B69">
          <w:rPr>
            <w:rStyle w:val="Hyperlink"/>
            <w:rFonts w:cs="Arial"/>
            <w:bCs/>
            <w:color w:val="000000" w:themeColor="text1"/>
            <w:szCs w:val="24"/>
            <w:u w:val="none"/>
            <w:shd w:val="clear" w:color="auto" w:fill="FFFFFF"/>
          </w:rPr>
          <w:t>esponding to allegations of alienating behaviour</w:t>
        </w:r>
      </w:hyperlink>
    </w:p>
    <w:p w14:paraId="4AEBDB60" w14:textId="77777777" w:rsidR="00955BA7" w:rsidRDefault="00955BA7" w:rsidP="00AF7F4E">
      <w:pPr>
        <w:rPr>
          <w:rFonts w:cs="Arial"/>
          <w:color w:val="222222"/>
          <w:szCs w:val="24"/>
          <w:shd w:val="clear" w:color="auto" w:fill="FFFFFF"/>
        </w:rPr>
      </w:pPr>
    </w:p>
    <w:p w14:paraId="0BBF1467" w14:textId="67B5F7AF" w:rsidR="00AF7F4E" w:rsidRPr="00664E0F" w:rsidRDefault="008F5BBA" w:rsidP="00AF7F4E">
      <w:pPr>
        <w:rPr>
          <w:rFonts w:cs="Arial"/>
          <w:color w:val="222222"/>
          <w:szCs w:val="24"/>
          <w:shd w:val="clear" w:color="auto" w:fill="FFFFFF"/>
        </w:rPr>
      </w:pPr>
      <w:r>
        <w:rPr>
          <w:rFonts w:cs="Arial"/>
          <w:color w:val="222222"/>
          <w:szCs w:val="24"/>
          <w:shd w:val="clear" w:color="auto" w:fill="FFFFFF"/>
        </w:rPr>
        <w:t xml:space="preserve">Ending with:  </w:t>
      </w:r>
      <w:r w:rsidR="00AF7F4E" w:rsidRPr="00664E0F">
        <w:rPr>
          <w:rFonts w:cs="Arial"/>
          <w:color w:val="222222"/>
          <w:szCs w:val="24"/>
          <w:shd w:val="clear" w:color="auto" w:fill="FFFFFF"/>
        </w:rPr>
        <w:t xml:space="preserve">Learning points – </w:t>
      </w:r>
      <w:r>
        <w:rPr>
          <w:rFonts w:cs="Arial"/>
          <w:color w:val="222222"/>
          <w:szCs w:val="24"/>
          <w:shd w:val="clear" w:color="auto" w:fill="FFFFFF"/>
        </w:rPr>
        <w:t>panel discussion</w:t>
      </w:r>
      <w:r w:rsidR="00AF7F4E" w:rsidRPr="00664E0F">
        <w:rPr>
          <w:rFonts w:cs="Arial"/>
          <w:color w:val="222222"/>
          <w:szCs w:val="24"/>
          <w:shd w:val="clear" w:color="auto" w:fill="FFFFFF"/>
        </w:rPr>
        <w:t xml:space="preserve">.  </w:t>
      </w:r>
    </w:p>
    <w:p w14:paraId="3C7E6B8A" w14:textId="66A341F6" w:rsidR="00AF7F4E" w:rsidRPr="00C12B00" w:rsidRDefault="00AF7F4E" w:rsidP="00AF7F4E">
      <w:pPr>
        <w:rPr>
          <w:b/>
          <w:sz w:val="26"/>
          <w:szCs w:val="26"/>
        </w:rPr>
      </w:pPr>
    </w:p>
    <w:p w14:paraId="2026685D" w14:textId="77777777" w:rsidR="00C12B00" w:rsidRPr="00C12B00" w:rsidRDefault="00C12B00" w:rsidP="00AF7F4E">
      <w:pPr>
        <w:rPr>
          <w:b/>
          <w:sz w:val="26"/>
          <w:szCs w:val="26"/>
        </w:rPr>
      </w:pPr>
    </w:p>
    <w:p w14:paraId="58F068D8" w14:textId="0CF9F75B" w:rsidR="00AF7F4E" w:rsidRPr="00260D4D" w:rsidRDefault="00544320" w:rsidP="00AF7F4E">
      <w:pPr>
        <w:jc w:val="center"/>
        <w:rPr>
          <w:rFonts w:cs="Arial"/>
          <w:b/>
          <w:bCs/>
          <w:color w:val="000000"/>
          <w:sz w:val="28"/>
          <w:szCs w:val="28"/>
        </w:rPr>
      </w:pPr>
      <w:r>
        <w:rPr>
          <w:rFonts w:cs="Arial"/>
          <w:b/>
          <w:bCs/>
          <w:color w:val="000000"/>
          <w:sz w:val="28"/>
          <w:szCs w:val="28"/>
        </w:rPr>
        <w:t xml:space="preserve">So-called </w:t>
      </w:r>
      <w:r w:rsidR="00AF7F4E" w:rsidRPr="00260D4D">
        <w:rPr>
          <w:rFonts w:cs="Arial"/>
          <w:b/>
          <w:bCs/>
          <w:color w:val="000000"/>
          <w:sz w:val="28"/>
          <w:szCs w:val="28"/>
        </w:rPr>
        <w:t>‘PARENTAL ALIENATION’ – DEBATES AND CONTROVERSIES</w:t>
      </w:r>
    </w:p>
    <w:p w14:paraId="19F30CE6" w14:textId="77777777" w:rsidR="00AF7F4E" w:rsidRPr="00932176" w:rsidRDefault="00AF7F4E" w:rsidP="00AF7F4E">
      <w:pPr>
        <w:rPr>
          <w:rFonts w:cs="Arial"/>
          <w:color w:val="000000"/>
          <w:sz w:val="2"/>
          <w:szCs w:val="2"/>
        </w:rPr>
      </w:pPr>
    </w:p>
    <w:p w14:paraId="1C4292A6" w14:textId="4FEBFEEC" w:rsidR="00AF7F4E" w:rsidRPr="00260D4D" w:rsidRDefault="00AF7F4E" w:rsidP="00AF7F4E">
      <w:pPr>
        <w:tabs>
          <w:tab w:val="left" w:pos="330"/>
        </w:tabs>
        <w:jc w:val="center"/>
        <w:rPr>
          <w:iCs/>
          <w:noProof/>
          <w:szCs w:val="24"/>
        </w:rPr>
      </w:pPr>
      <w:r w:rsidRPr="00260D4D">
        <w:rPr>
          <w:iCs/>
          <w:noProof/>
          <w:szCs w:val="24"/>
        </w:rPr>
        <w:t xml:space="preserve">Monday, 4 March 2024, 9.30 am – </w:t>
      </w:r>
      <w:r w:rsidR="008F5BBA">
        <w:rPr>
          <w:iCs/>
          <w:noProof/>
          <w:szCs w:val="24"/>
        </w:rPr>
        <w:t>13:55</w:t>
      </w:r>
      <w:r w:rsidRPr="00260D4D">
        <w:rPr>
          <w:iCs/>
          <w:noProof/>
          <w:szCs w:val="24"/>
        </w:rPr>
        <w:t xml:space="preserve"> pm by Zoom</w:t>
      </w:r>
      <w:r w:rsidRPr="00260D4D">
        <w:rPr>
          <w:rFonts w:cs="Arial"/>
          <w:b/>
          <w:bCs/>
          <w:color w:val="000000"/>
          <w:szCs w:val="24"/>
        </w:rPr>
        <w:t xml:space="preserve"> </w:t>
      </w:r>
    </w:p>
    <w:p w14:paraId="07C4AE30" w14:textId="77777777" w:rsidR="00AF7F4E" w:rsidRPr="00A42283" w:rsidRDefault="00AF7F4E" w:rsidP="00AF7F4E">
      <w:pPr>
        <w:rPr>
          <w:sz w:val="16"/>
          <w:szCs w:val="10"/>
        </w:rPr>
      </w:pPr>
    </w:p>
    <w:p w14:paraId="1F5B2A6D" w14:textId="77777777" w:rsidR="00AF7F4E" w:rsidRPr="00D85866" w:rsidRDefault="00AF7F4E" w:rsidP="00AF7F4E">
      <w:pPr>
        <w:tabs>
          <w:tab w:val="right" w:leader="dot" w:pos="9356"/>
        </w:tabs>
        <w:spacing w:line="480" w:lineRule="auto"/>
      </w:pPr>
      <w:r w:rsidRPr="00D85866">
        <w:t xml:space="preserve">Name </w:t>
      </w:r>
      <w:r w:rsidRPr="00D85866">
        <w:tab/>
        <w:t>….</w:t>
      </w:r>
    </w:p>
    <w:p w14:paraId="077759EA" w14:textId="77777777" w:rsidR="00AF7F4E" w:rsidRDefault="00AF7F4E" w:rsidP="00AF7F4E">
      <w:pPr>
        <w:tabs>
          <w:tab w:val="right" w:leader="dot" w:pos="9356"/>
        </w:tabs>
        <w:spacing w:line="480" w:lineRule="auto"/>
      </w:pPr>
      <w:r w:rsidRPr="00D85866">
        <w:t xml:space="preserve">Address </w:t>
      </w:r>
      <w:r w:rsidRPr="00D85866">
        <w:tab/>
      </w:r>
    </w:p>
    <w:p w14:paraId="718E6C24" w14:textId="77777777" w:rsidR="00AF7F4E" w:rsidRPr="00D85866" w:rsidRDefault="00AF7F4E" w:rsidP="00AF7F4E">
      <w:pPr>
        <w:tabs>
          <w:tab w:val="right" w:leader="dot" w:pos="6120"/>
          <w:tab w:val="right" w:leader="dot" w:pos="9356"/>
        </w:tabs>
        <w:spacing w:line="480" w:lineRule="auto"/>
      </w:pPr>
      <w:r w:rsidRPr="00D85866">
        <w:tab/>
        <w:t xml:space="preserve"> Post Code </w:t>
      </w:r>
      <w:r w:rsidRPr="00D85866">
        <w:tab/>
      </w:r>
    </w:p>
    <w:p w14:paraId="7FD7931E" w14:textId="77777777" w:rsidR="00AF7F4E" w:rsidRPr="00D85866" w:rsidRDefault="00AF7F4E" w:rsidP="00AF7F4E">
      <w:pPr>
        <w:tabs>
          <w:tab w:val="right" w:leader="dot" w:pos="9356"/>
        </w:tabs>
        <w:spacing w:line="480" w:lineRule="auto"/>
      </w:pPr>
      <w:r w:rsidRPr="00D85866">
        <w:t xml:space="preserve">Telephone number </w:t>
      </w:r>
      <w:r w:rsidRPr="00D85866">
        <w:tab/>
      </w:r>
    </w:p>
    <w:p w14:paraId="0C33D16D" w14:textId="77777777" w:rsidR="00AF7F4E" w:rsidRPr="00D85866" w:rsidRDefault="00AF7F4E" w:rsidP="00AF7F4E">
      <w:pPr>
        <w:tabs>
          <w:tab w:val="right" w:leader="dot" w:pos="9356"/>
        </w:tabs>
      </w:pPr>
      <w:r w:rsidRPr="00D85866">
        <w:t>email address:</w:t>
      </w:r>
      <w:r w:rsidRPr="00D85866">
        <w:tab/>
      </w:r>
    </w:p>
    <w:p w14:paraId="3AF5E8E3" w14:textId="77777777" w:rsidR="00AF7F4E" w:rsidRPr="00D85866" w:rsidRDefault="00AF7F4E" w:rsidP="00AF7F4E">
      <w:pPr>
        <w:tabs>
          <w:tab w:val="right" w:leader="dot" w:pos="9356"/>
        </w:tabs>
        <w:spacing w:line="480" w:lineRule="auto"/>
        <w:rPr>
          <w:i/>
          <w:sz w:val="18"/>
        </w:rPr>
      </w:pPr>
      <w:r w:rsidRPr="00D85866">
        <w:rPr>
          <w:i/>
          <w:sz w:val="18"/>
        </w:rPr>
        <w:t>please write clearly and note that places will be confirmed by email</w:t>
      </w:r>
    </w:p>
    <w:p w14:paraId="06F41F57" w14:textId="77777777" w:rsidR="00AF7F4E" w:rsidRDefault="00AF7F4E" w:rsidP="00AF7F4E">
      <w:pPr>
        <w:tabs>
          <w:tab w:val="right" w:leader="dot" w:pos="9356"/>
        </w:tabs>
        <w:spacing w:line="480" w:lineRule="auto"/>
      </w:pPr>
      <w:r>
        <w:t>Zoom name:</w:t>
      </w:r>
      <w:r>
        <w:tab/>
      </w:r>
    </w:p>
    <w:p w14:paraId="5E62FC09" w14:textId="5F15C364" w:rsidR="00AF7F4E" w:rsidRPr="00D85866" w:rsidRDefault="00AF7F4E" w:rsidP="00AF7F4E">
      <w:pPr>
        <w:tabs>
          <w:tab w:val="right" w:leader="dot" w:pos="9356"/>
        </w:tabs>
        <w:spacing w:line="480" w:lineRule="auto"/>
      </w:pPr>
      <w:r w:rsidRPr="00D85866">
        <w:t>Occupation</w:t>
      </w:r>
      <w:r>
        <w:t xml:space="preserve"> and Organisation</w:t>
      </w:r>
      <w:r w:rsidRPr="00D85866">
        <w:t xml:space="preserve"> </w:t>
      </w:r>
      <w:r w:rsidRPr="00D85866">
        <w:tab/>
      </w:r>
    </w:p>
    <w:p w14:paraId="6162B90F" w14:textId="0CD51C38" w:rsidR="00AF7F4E" w:rsidRPr="00D85866" w:rsidRDefault="00AF7F4E" w:rsidP="00AF7F4E">
      <w:pPr>
        <w:tabs>
          <w:tab w:val="right" w:leader="dot" w:pos="9356"/>
        </w:tabs>
        <w:spacing w:line="480" w:lineRule="auto"/>
      </w:pPr>
      <w:r w:rsidRPr="00D85866">
        <w:t xml:space="preserve">I </w:t>
      </w:r>
      <w:r>
        <w:t xml:space="preserve">have made payment of </w:t>
      </w:r>
      <w:r w:rsidRPr="00D85866">
        <w:t>£ …………………………………or send invoice to</w:t>
      </w:r>
      <w:r>
        <w:t>:</w:t>
      </w:r>
    </w:p>
    <w:p w14:paraId="241791F5" w14:textId="77777777" w:rsidR="00AF7F4E" w:rsidRPr="00A07149" w:rsidRDefault="00AF7F4E" w:rsidP="00AF7F4E">
      <w:pPr>
        <w:tabs>
          <w:tab w:val="right" w:leader="dot" w:pos="8820"/>
        </w:tabs>
        <w:rPr>
          <w:szCs w:val="24"/>
        </w:rPr>
      </w:pPr>
      <w:r w:rsidRPr="00A07149">
        <w:rPr>
          <w:szCs w:val="24"/>
        </w:rPr>
        <w:t>I belong to the following category (please tick as appropriate)</w:t>
      </w:r>
    </w:p>
    <w:p w14:paraId="37473048" w14:textId="77777777" w:rsidR="00AF7F4E" w:rsidRPr="0039473D" w:rsidRDefault="00AF7F4E" w:rsidP="00AF7F4E">
      <w:pPr>
        <w:tabs>
          <w:tab w:val="right" w:leader="dot" w:pos="8820"/>
        </w:tabs>
        <w:rPr>
          <w:sz w:val="10"/>
          <w:szCs w:val="10"/>
        </w:rPr>
      </w:pPr>
    </w:p>
    <w:p w14:paraId="4114108D" w14:textId="77777777" w:rsidR="00AF7F4E" w:rsidRPr="00A07149" w:rsidRDefault="00AF7F4E" w:rsidP="00AF7F4E">
      <w:pPr>
        <w:tabs>
          <w:tab w:val="left" w:pos="1980"/>
        </w:tabs>
        <w:ind w:left="1440"/>
        <w:rPr>
          <w:szCs w:val="24"/>
        </w:rPr>
      </w:pPr>
      <w:r w:rsidRPr="00A07149">
        <w:rPr>
          <w:szCs w:val="24"/>
        </w:rPr>
        <w:sym w:font="Wingdings" w:char="F071"/>
      </w:r>
      <w:r w:rsidRPr="00A07149">
        <w:rPr>
          <w:szCs w:val="24"/>
        </w:rPr>
        <w:t xml:space="preserve"> Full member of Nagalro (social worker) - £50.00</w:t>
      </w:r>
    </w:p>
    <w:p w14:paraId="39CBB542" w14:textId="77777777" w:rsidR="00AF7F4E" w:rsidRDefault="00AF7F4E" w:rsidP="00AF7F4E">
      <w:pPr>
        <w:tabs>
          <w:tab w:val="left" w:pos="1980"/>
          <w:tab w:val="left" w:pos="2410"/>
        </w:tabs>
        <w:ind w:left="1980"/>
      </w:pPr>
      <w:r w:rsidRPr="00A07149">
        <w:rPr>
          <w:i/>
          <w:szCs w:val="24"/>
        </w:rPr>
        <w:tab/>
        <w:t>Full members to send payment with application</w:t>
      </w:r>
    </w:p>
    <w:p w14:paraId="56F57C1E" w14:textId="77777777" w:rsidR="00AF7F4E" w:rsidRPr="00C77E01" w:rsidRDefault="00AF7F4E" w:rsidP="00AF7F4E">
      <w:pPr>
        <w:tabs>
          <w:tab w:val="left" w:pos="1980"/>
          <w:tab w:val="left" w:pos="2410"/>
        </w:tabs>
        <w:ind w:left="1980"/>
        <w:rPr>
          <w:sz w:val="14"/>
          <w:szCs w:val="10"/>
        </w:rPr>
      </w:pPr>
    </w:p>
    <w:p w14:paraId="22A76E41" w14:textId="77777777" w:rsidR="00AF7F4E" w:rsidRPr="00A07149" w:rsidRDefault="00AF7F4E" w:rsidP="00AF7F4E">
      <w:pPr>
        <w:tabs>
          <w:tab w:val="left" w:pos="1980"/>
          <w:tab w:val="right" w:leader="dot" w:pos="8820"/>
        </w:tabs>
        <w:spacing w:line="360" w:lineRule="auto"/>
        <w:ind w:left="1440"/>
        <w:rPr>
          <w:szCs w:val="24"/>
        </w:rPr>
      </w:pPr>
      <w:r w:rsidRPr="00A07149">
        <w:rPr>
          <w:szCs w:val="24"/>
        </w:rPr>
        <w:sym w:font="Wingdings" w:char="F071"/>
      </w:r>
      <w:r w:rsidRPr="00A07149">
        <w:rPr>
          <w:szCs w:val="24"/>
        </w:rPr>
        <w:t xml:space="preserve"> Associate member of Nagalro - £60.00</w:t>
      </w:r>
    </w:p>
    <w:p w14:paraId="0C3D87E9" w14:textId="77777777" w:rsidR="00AF7F4E" w:rsidRPr="00A07149" w:rsidRDefault="00AF7F4E" w:rsidP="00AF7F4E">
      <w:pPr>
        <w:tabs>
          <w:tab w:val="left" w:pos="2250"/>
          <w:tab w:val="right" w:leader="dot" w:pos="8820"/>
        </w:tabs>
        <w:spacing w:line="360" w:lineRule="auto"/>
        <w:ind w:left="1710" w:hanging="270"/>
        <w:rPr>
          <w:szCs w:val="24"/>
        </w:rPr>
      </w:pPr>
      <w:r w:rsidRPr="00A07149">
        <w:rPr>
          <w:szCs w:val="24"/>
        </w:rPr>
        <w:sym w:font="Wingdings" w:char="F071"/>
      </w:r>
      <w:r w:rsidRPr="00A07149">
        <w:rPr>
          <w:szCs w:val="24"/>
        </w:rPr>
        <w:t xml:space="preserve"> </w:t>
      </w:r>
      <w:proofErr w:type="gramStart"/>
      <w:r w:rsidRPr="00A07149">
        <w:rPr>
          <w:szCs w:val="24"/>
        </w:rPr>
        <w:t>Other</w:t>
      </w:r>
      <w:proofErr w:type="gramEnd"/>
      <w:r w:rsidRPr="00A07149">
        <w:rPr>
          <w:szCs w:val="24"/>
        </w:rPr>
        <w:t xml:space="preserve"> social worker - £60.00</w:t>
      </w:r>
    </w:p>
    <w:p w14:paraId="2F93B662" w14:textId="77777777" w:rsidR="00AF7F4E" w:rsidRDefault="00AF7F4E" w:rsidP="00AF7F4E">
      <w:pPr>
        <w:tabs>
          <w:tab w:val="left" w:pos="1980"/>
          <w:tab w:val="right" w:leader="dot" w:pos="8820"/>
        </w:tabs>
        <w:spacing w:line="360" w:lineRule="auto"/>
        <w:ind w:left="1440"/>
        <w:rPr>
          <w:szCs w:val="24"/>
        </w:rPr>
      </w:pPr>
      <w:r w:rsidRPr="00A07149">
        <w:rPr>
          <w:szCs w:val="24"/>
        </w:rPr>
        <w:sym w:font="Wingdings" w:char="F071"/>
      </w:r>
      <w:r w:rsidRPr="00A07149">
        <w:rPr>
          <w:szCs w:val="24"/>
        </w:rPr>
        <w:t xml:space="preserve"> </w:t>
      </w:r>
      <w:proofErr w:type="gramStart"/>
      <w:r w:rsidRPr="00A07149">
        <w:rPr>
          <w:szCs w:val="24"/>
        </w:rPr>
        <w:t>Other</w:t>
      </w:r>
      <w:proofErr w:type="gramEnd"/>
      <w:r w:rsidRPr="00A07149">
        <w:rPr>
          <w:szCs w:val="24"/>
        </w:rPr>
        <w:t xml:space="preserve"> participant - - £75.00</w:t>
      </w:r>
    </w:p>
    <w:p w14:paraId="50C8A50B" w14:textId="77777777" w:rsidR="00AF7F4E" w:rsidRDefault="00AF7F4E" w:rsidP="00AF7F4E">
      <w:pPr>
        <w:tabs>
          <w:tab w:val="left" w:pos="1980"/>
          <w:tab w:val="right" w:leader="dot" w:pos="8820"/>
        </w:tabs>
        <w:spacing w:line="360" w:lineRule="auto"/>
        <w:ind w:left="1440"/>
        <w:rPr>
          <w:szCs w:val="24"/>
        </w:rPr>
      </w:pPr>
      <w:r w:rsidRPr="00A07149">
        <w:rPr>
          <w:szCs w:val="24"/>
        </w:rPr>
        <w:sym w:font="Wingdings" w:char="F071"/>
      </w:r>
      <w:r w:rsidRPr="00A07149">
        <w:rPr>
          <w:szCs w:val="24"/>
        </w:rPr>
        <w:t xml:space="preserve"> </w:t>
      </w:r>
      <w:r>
        <w:rPr>
          <w:szCs w:val="24"/>
        </w:rPr>
        <w:t>Student rate</w:t>
      </w:r>
      <w:r w:rsidRPr="00A07149">
        <w:rPr>
          <w:szCs w:val="24"/>
        </w:rPr>
        <w:t xml:space="preserve"> - - £</w:t>
      </w:r>
      <w:r>
        <w:rPr>
          <w:szCs w:val="24"/>
        </w:rPr>
        <w:t>20</w:t>
      </w:r>
      <w:r w:rsidRPr="00A07149">
        <w:rPr>
          <w:szCs w:val="24"/>
        </w:rPr>
        <w:t>.00</w:t>
      </w:r>
    </w:p>
    <w:p w14:paraId="40803518" w14:textId="77777777" w:rsidR="00AF7F4E" w:rsidRPr="00B870A7" w:rsidRDefault="00AF7F4E" w:rsidP="00AF7F4E">
      <w:pPr>
        <w:rPr>
          <w:rFonts w:cs="Arial"/>
          <w:sz w:val="22"/>
        </w:rPr>
      </w:pPr>
      <w:r w:rsidRPr="00B870A7">
        <w:rPr>
          <w:rFonts w:cs="Arial"/>
          <w:sz w:val="22"/>
        </w:rPr>
        <w:t xml:space="preserve">Payment by BACs/electronic transfer to Lloyds Bank Account: </w:t>
      </w:r>
      <w:r w:rsidRPr="00B870A7">
        <w:rPr>
          <w:rStyle w:val="KarenHarris"/>
          <w:sz w:val="22"/>
        </w:rPr>
        <w:t xml:space="preserve">Sort Code:  309477 Account Number:  04223470 Name of account: Nagalro.  </w:t>
      </w:r>
      <w:r w:rsidRPr="00B870A7">
        <w:rPr>
          <w:sz w:val="22"/>
        </w:rPr>
        <w:t xml:space="preserve">Application forms to be returned to </w:t>
      </w:r>
      <w:hyperlink r:id="rId8" w:history="1">
        <w:r w:rsidRPr="00B870A7">
          <w:rPr>
            <w:rStyle w:val="Hyperlink"/>
            <w:sz w:val="22"/>
          </w:rPr>
          <w:t>nagalro@nagalro.com</w:t>
        </w:r>
      </w:hyperlink>
      <w:r w:rsidRPr="00B870A7">
        <w:rPr>
          <w:sz w:val="22"/>
        </w:rPr>
        <w:t xml:space="preserve"> </w:t>
      </w:r>
      <w:r w:rsidRPr="00B870A7">
        <w:rPr>
          <w:sz w:val="22"/>
          <w:szCs w:val="18"/>
        </w:rPr>
        <w:t xml:space="preserve"> </w:t>
      </w:r>
      <w:r w:rsidRPr="00B870A7">
        <w:rPr>
          <w:sz w:val="20"/>
          <w:szCs w:val="20"/>
        </w:rPr>
        <w:t>Please note that numbers are limited.  No refunds due to cancellation can be made after 27 February 2024 and all applications for refund are subject to a small administrative charge.</w:t>
      </w:r>
    </w:p>
    <w:p w14:paraId="1181C252" w14:textId="77777777" w:rsidR="00AF7F4E" w:rsidRPr="00B37135" w:rsidRDefault="00AF7F4E" w:rsidP="00AF7F4E">
      <w:pPr>
        <w:pStyle w:val="NoSpacing"/>
        <w:rPr>
          <w:sz w:val="16"/>
          <w:szCs w:val="18"/>
          <w:lang w:val="en"/>
        </w:rPr>
      </w:pPr>
    </w:p>
    <w:p w14:paraId="3A088D25" w14:textId="77777777" w:rsidR="00AF7F4E" w:rsidRPr="00C12B00" w:rsidRDefault="00AF7F4E" w:rsidP="00AF7F4E">
      <w:pPr>
        <w:pStyle w:val="NoSpacing"/>
        <w:rPr>
          <w:sz w:val="20"/>
          <w:szCs w:val="20"/>
        </w:rPr>
      </w:pPr>
      <w:r w:rsidRPr="00C12B00">
        <w:rPr>
          <w:sz w:val="20"/>
          <w:szCs w:val="20"/>
        </w:rPr>
        <w:t xml:space="preserve">Nagalro takes your privacy seriously and will only use your personal information for administrative purposes.  We will not share or sell your details to third party organisations. However, from time to time we would like to contact you with details of other services we provide, including training courses and conferences.  If you consent to us contacting you by email for this purpose, please tick </w:t>
      </w:r>
      <w:r w:rsidRPr="00C12B00">
        <w:rPr>
          <w:rFonts w:ascii="Segoe UI Symbol" w:hAnsi="Segoe UI Symbol" w:cs="Segoe UI Symbol"/>
        </w:rPr>
        <w:t>☐</w:t>
      </w:r>
      <w:r w:rsidRPr="00C12B00">
        <w:t>:</w:t>
      </w:r>
    </w:p>
    <w:p w14:paraId="751B979C" w14:textId="77777777" w:rsidR="00AF7F4E" w:rsidRPr="00C12B00" w:rsidRDefault="00AF7F4E" w:rsidP="00AF7F4E">
      <w:pPr>
        <w:pStyle w:val="NoSpacing"/>
        <w:rPr>
          <w:sz w:val="20"/>
          <w:szCs w:val="20"/>
        </w:rPr>
      </w:pPr>
    </w:p>
    <w:p w14:paraId="300AD672" w14:textId="180E479C" w:rsidR="00AF7F4E" w:rsidRPr="00C12B00" w:rsidRDefault="00AF7F4E">
      <w:pPr>
        <w:rPr>
          <w:sz w:val="26"/>
          <w:szCs w:val="24"/>
        </w:rPr>
      </w:pPr>
      <w:r w:rsidRPr="00C12B00">
        <w:rPr>
          <w:sz w:val="20"/>
          <w:szCs w:val="20"/>
        </w:rPr>
        <w:t>The Conference will attract 4</w:t>
      </w:r>
      <w:r w:rsidR="00EA7654" w:rsidRPr="00C12B00">
        <w:rPr>
          <w:sz w:val="20"/>
          <w:szCs w:val="20"/>
        </w:rPr>
        <w:t>.5</w:t>
      </w:r>
      <w:r w:rsidRPr="00C12B00">
        <w:rPr>
          <w:sz w:val="20"/>
          <w:szCs w:val="20"/>
        </w:rPr>
        <w:t xml:space="preserve"> CPD hours and be of interest to academics, barristers, solicitors, family court advisers, children’s guardians, independent social workers, local authority social workers, family support workers and mediators, judges, admin</w:t>
      </w:r>
    </w:p>
    <w:sectPr w:rsidR="00AF7F4E" w:rsidRPr="00C12B00" w:rsidSect="00932176">
      <w:pgSz w:w="11906" w:h="16838"/>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7950"/>
    <w:multiLevelType w:val="hybridMultilevel"/>
    <w:tmpl w:val="9C2E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4E"/>
    <w:rsid w:val="002C40C6"/>
    <w:rsid w:val="00377DDB"/>
    <w:rsid w:val="004009FF"/>
    <w:rsid w:val="004132FC"/>
    <w:rsid w:val="00492EF7"/>
    <w:rsid w:val="004B4E89"/>
    <w:rsid w:val="00544320"/>
    <w:rsid w:val="00636217"/>
    <w:rsid w:val="00653883"/>
    <w:rsid w:val="006753B2"/>
    <w:rsid w:val="006A599E"/>
    <w:rsid w:val="006C0F9B"/>
    <w:rsid w:val="00866683"/>
    <w:rsid w:val="00877218"/>
    <w:rsid w:val="008F5BBA"/>
    <w:rsid w:val="00924FBA"/>
    <w:rsid w:val="00932176"/>
    <w:rsid w:val="00955BA7"/>
    <w:rsid w:val="00996F00"/>
    <w:rsid w:val="009D0AAA"/>
    <w:rsid w:val="009E4904"/>
    <w:rsid w:val="009E727F"/>
    <w:rsid w:val="009F7F71"/>
    <w:rsid w:val="00AF7F4E"/>
    <w:rsid w:val="00C12B00"/>
    <w:rsid w:val="00C43B69"/>
    <w:rsid w:val="00D4275C"/>
    <w:rsid w:val="00DA1CF1"/>
    <w:rsid w:val="00EA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60C8"/>
  <w15:chartTrackingRefBased/>
  <w15:docId w15:val="{C9868C08-5A60-4089-8FBC-23B7372F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F7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semiHidden/>
    <w:rsid w:val="00AF7F4E"/>
    <w:rPr>
      <w:color w:val="0000FF"/>
      <w:u w:val="single"/>
    </w:rPr>
  </w:style>
  <w:style w:type="paragraph" w:customStyle="1" w:styleId="MediumShading1-Accent21">
    <w:name w:val="Medium Shading 1 - Accent 21"/>
    <w:qFormat/>
    <w:rsid w:val="00AF7F4E"/>
    <w:rPr>
      <w:rFonts w:ascii="Arial" w:eastAsia="Times New Roman" w:hAnsi="Arial" w:cs="Times New Roman"/>
      <w:szCs w:val="20"/>
      <w:lang w:val="en-US"/>
    </w:rPr>
  </w:style>
  <w:style w:type="character" w:customStyle="1" w:styleId="KarenHarris">
    <w:name w:val="Karen Harris"/>
    <w:rsid w:val="00AF7F4E"/>
    <w:rPr>
      <w:rFonts w:ascii="Arial" w:hAnsi="Arial" w:cs="Arial"/>
      <w:color w:val="000000"/>
      <w:sz w:val="24"/>
    </w:rPr>
  </w:style>
  <w:style w:type="paragraph" w:styleId="NoSpacing">
    <w:name w:val="No Spacing"/>
    <w:uiPriority w:val="1"/>
    <w:qFormat/>
    <w:rsid w:val="00AF7F4E"/>
    <w:rPr>
      <w:rFonts w:ascii="Arial" w:eastAsia="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lro@nagalro.com" TargetMode="External"/><Relationship Id="rId3" Type="http://schemas.openxmlformats.org/officeDocument/2006/relationships/styles" Target="styles.xml"/><Relationship Id="rId7" Type="http://schemas.openxmlformats.org/officeDocument/2006/relationships/hyperlink" Target="https://www.judiciary.uk/family-justice-council/working-groups-3/responding-to-allegations-of-alienating-behavio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1E7F-3D04-44CC-AD65-91409C12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Harris</dc:creator>
  <cp:keywords/>
  <dc:description/>
  <cp:lastModifiedBy>Karen Harris</cp:lastModifiedBy>
  <cp:revision>8</cp:revision>
  <cp:lastPrinted>2024-02-07T10:27:00Z</cp:lastPrinted>
  <dcterms:created xsi:type="dcterms:W3CDTF">2024-02-20T16:41:00Z</dcterms:created>
  <dcterms:modified xsi:type="dcterms:W3CDTF">2024-02-23T18:30:00Z</dcterms:modified>
</cp:coreProperties>
</file>