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DBE2" w14:textId="1E599D32" w:rsidR="00D95B03" w:rsidRDefault="00D95B03" w:rsidP="005971B1">
      <w:pPr>
        <w:pStyle w:val="NoSpacing"/>
        <w:rPr>
          <w:rFonts w:eastAsia="Times New Roman"/>
          <w:b/>
          <w:color w:val="006666"/>
          <w:lang w:val="fr-FR"/>
        </w:rPr>
      </w:pPr>
      <w:r>
        <w:rPr>
          <w:b/>
          <w:bCs/>
        </w:rPr>
        <w:t xml:space="preserve"> </w:t>
      </w:r>
      <w:r w:rsidRPr="00A64B8E">
        <w:rPr>
          <w:rFonts w:eastAsia="Times New Roman"/>
          <w:b/>
          <w:noProof/>
          <w:color w:val="006666"/>
          <w:lang w:val="fr-FR"/>
        </w:rPr>
        <w:drawing>
          <wp:inline distT="0" distB="0" distL="0" distR="0" wp14:anchorId="150EA87C" wp14:editId="6E6268A6">
            <wp:extent cx="1866900" cy="652774"/>
            <wp:effectExtent l="0" t="0" r="0" b="0"/>
            <wp:docPr id="5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lled in green logov4 0-FINAL_19-02-2010_06 (3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771" cy="66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45EEB" w14:textId="76E43D49" w:rsidR="00D95B03" w:rsidRDefault="00D95B03" w:rsidP="005971B1">
      <w:pPr>
        <w:pStyle w:val="NoSpacing"/>
        <w:rPr>
          <w:rFonts w:eastAsia="Times New Roman"/>
          <w:b/>
          <w:color w:val="006666"/>
          <w:lang w:val="fr-FR"/>
        </w:rPr>
      </w:pPr>
      <w:r>
        <w:rPr>
          <w:rFonts w:eastAsia="Times New Roman"/>
          <w:b/>
          <w:color w:val="006666"/>
          <w:lang w:val="fr-FR"/>
        </w:rPr>
        <w:t xml:space="preserve">Article in </w:t>
      </w:r>
      <w:r w:rsidRPr="00A64B8E">
        <w:rPr>
          <w:rFonts w:eastAsia="Times New Roman"/>
          <w:b/>
          <w:i/>
          <w:iCs/>
          <w:color w:val="006666"/>
          <w:lang w:val="fr-FR"/>
        </w:rPr>
        <w:t>Seen</w:t>
      </w:r>
      <w:r>
        <w:rPr>
          <w:rFonts w:eastAsia="Times New Roman"/>
          <w:b/>
          <w:color w:val="006666"/>
          <w:lang w:val="fr-FR"/>
        </w:rPr>
        <w:t xml:space="preserve"> </w:t>
      </w:r>
      <w:r w:rsidRPr="00A64B8E">
        <w:rPr>
          <w:rFonts w:eastAsia="Times New Roman"/>
          <w:b/>
          <w:i/>
          <w:iCs/>
          <w:color w:val="006666"/>
          <w:lang w:val="fr-FR"/>
        </w:rPr>
        <w:t>and</w:t>
      </w:r>
      <w:r>
        <w:rPr>
          <w:rFonts w:eastAsia="Times New Roman"/>
          <w:b/>
          <w:color w:val="006666"/>
          <w:lang w:val="fr-FR"/>
        </w:rPr>
        <w:t xml:space="preserve"> </w:t>
      </w:r>
      <w:r w:rsidRPr="00A64B8E">
        <w:rPr>
          <w:rFonts w:eastAsia="Times New Roman"/>
          <w:b/>
          <w:i/>
          <w:iCs/>
          <w:color w:val="006666"/>
          <w:lang w:val="fr-FR"/>
        </w:rPr>
        <w:t>Heard</w:t>
      </w:r>
      <w:r>
        <w:rPr>
          <w:rFonts w:eastAsia="Times New Roman"/>
          <w:b/>
          <w:color w:val="006666"/>
          <w:lang w:val="fr-FR"/>
        </w:rPr>
        <w:t>, Volume 36 | Issue 1 | 2026</w:t>
      </w:r>
    </w:p>
    <w:p w14:paraId="5A962731" w14:textId="77777777" w:rsidR="00D95B03" w:rsidRDefault="00D95B03" w:rsidP="002B6BEC">
      <w:pPr>
        <w:pStyle w:val="NoSpacing"/>
        <w:pBdr>
          <w:bottom w:val="single" w:sz="12" w:space="1" w:color="auto"/>
        </w:pBdr>
        <w:rPr>
          <w:rFonts w:eastAsia="Arial"/>
        </w:rPr>
      </w:pPr>
    </w:p>
    <w:p w14:paraId="4D6A6688" w14:textId="77777777" w:rsidR="00D95B03" w:rsidRDefault="00D95B03" w:rsidP="002B6BEC">
      <w:pPr>
        <w:pStyle w:val="NoSpacing"/>
        <w:rPr>
          <w:rFonts w:eastAsia="Arial"/>
        </w:rPr>
      </w:pPr>
    </w:p>
    <w:p w14:paraId="50F422EE" w14:textId="06E9EDBD" w:rsidR="00912274" w:rsidRDefault="00352E1A" w:rsidP="00585C7F">
      <w:pPr>
        <w:pStyle w:val="NoSpacing"/>
        <w:rPr>
          <w:b/>
          <w:bCs/>
        </w:rPr>
      </w:pPr>
      <w:r>
        <w:rPr>
          <w:b/>
          <w:bCs/>
        </w:rPr>
        <w:t>EDITORIAL</w:t>
      </w:r>
    </w:p>
    <w:p w14:paraId="332BA914" w14:textId="77777777" w:rsidR="007A6687" w:rsidRDefault="007A6687" w:rsidP="00585C7F">
      <w:pPr>
        <w:pStyle w:val="NoSpacing"/>
        <w:rPr>
          <w:b/>
          <w:bCs/>
        </w:rPr>
      </w:pPr>
    </w:p>
    <w:p w14:paraId="46219101" w14:textId="4A0B2E6D" w:rsidR="007A6687" w:rsidRDefault="00C86EFE" w:rsidP="00585C7F">
      <w:pPr>
        <w:pStyle w:val="NoSpacing"/>
        <w:rPr>
          <w:b/>
          <w:bCs/>
        </w:rPr>
      </w:pPr>
      <w:r>
        <w:rPr>
          <w:b/>
          <w:bCs/>
        </w:rPr>
        <w:t xml:space="preserve">Out of </w:t>
      </w:r>
      <w:r w:rsidR="00AD6480">
        <w:rPr>
          <w:b/>
          <w:bCs/>
        </w:rPr>
        <w:t>s</w:t>
      </w:r>
      <w:r>
        <w:rPr>
          <w:b/>
          <w:bCs/>
        </w:rPr>
        <w:t xml:space="preserve">ight, </w:t>
      </w:r>
      <w:r w:rsidR="00AD6480">
        <w:rPr>
          <w:b/>
          <w:bCs/>
        </w:rPr>
        <w:t>o</w:t>
      </w:r>
      <w:r>
        <w:rPr>
          <w:b/>
          <w:bCs/>
        </w:rPr>
        <w:t xml:space="preserve">ut of </w:t>
      </w:r>
      <w:r w:rsidR="00AD6480">
        <w:rPr>
          <w:b/>
          <w:bCs/>
        </w:rPr>
        <w:t>m</w:t>
      </w:r>
      <w:r>
        <w:rPr>
          <w:b/>
          <w:bCs/>
        </w:rPr>
        <w:t>ind</w:t>
      </w:r>
    </w:p>
    <w:p w14:paraId="0C4A3522" w14:textId="458C9C84" w:rsidR="002C7F60" w:rsidRDefault="00293F82" w:rsidP="00585C7F">
      <w:pPr>
        <w:pStyle w:val="NoSpacing"/>
      </w:pPr>
      <w:r>
        <w:t>By an unplanned</w:t>
      </w:r>
      <w:r w:rsidR="00EC6FC7">
        <w:t xml:space="preserve"> but happy coincidence</w:t>
      </w:r>
      <w:r w:rsidR="006D15B8">
        <w:t xml:space="preserve">, the </w:t>
      </w:r>
      <w:r w:rsidR="00663B55">
        <w:t>s</w:t>
      </w:r>
      <w:r w:rsidR="006D15B8">
        <w:t xml:space="preserve">econd report </w:t>
      </w:r>
      <w:r w:rsidR="007270AA">
        <w:t>of</w:t>
      </w:r>
      <w:r w:rsidR="006D15B8">
        <w:t xml:space="preserve"> Baroness </w:t>
      </w:r>
      <w:r w:rsidR="00663B55">
        <w:t xml:space="preserve">Hallett’s </w:t>
      </w:r>
      <w:r w:rsidR="00551565">
        <w:t>inquiry into the Covid-19 pandemic was published on 20 November 2025</w:t>
      </w:r>
      <w:r w:rsidR="000E518E">
        <w:t xml:space="preserve">. That date is also the </w:t>
      </w:r>
      <w:r w:rsidR="00B879DB">
        <w:t>36</w:t>
      </w:r>
      <w:r w:rsidR="00B879DB" w:rsidRPr="00B879DB">
        <w:rPr>
          <w:vertAlign w:val="superscript"/>
        </w:rPr>
        <w:t>th</w:t>
      </w:r>
      <w:r w:rsidR="00B879DB">
        <w:t xml:space="preserve"> anniversary of the</w:t>
      </w:r>
      <w:r w:rsidR="00806219">
        <w:t xml:space="preserve"> adoption by the United Nations</w:t>
      </w:r>
      <w:r w:rsidR="00AC612D">
        <w:t xml:space="preserve"> General Assembly of the United Nations Convention on the Rights of the Child</w:t>
      </w:r>
      <w:r w:rsidR="007270AA">
        <w:t xml:space="preserve"> (UNCRC).</w:t>
      </w:r>
      <w:r w:rsidR="00301848">
        <w:t xml:space="preserve"> Although the UK ratified the Convention </w:t>
      </w:r>
      <w:r w:rsidR="00BF465B">
        <w:t>on</w:t>
      </w:r>
      <w:r w:rsidR="00A67A18">
        <w:t xml:space="preserve"> 16 December 1991, it has only </w:t>
      </w:r>
      <w:r w:rsidR="0075282F">
        <w:t xml:space="preserve">been fully incorporated into domestic law </w:t>
      </w:r>
      <w:r w:rsidR="00436CDE">
        <w:t>in</w:t>
      </w:r>
      <w:r w:rsidR="0075282F">
        <w:t xml:space="preserve"> Scotland</w:t>
      </w:r>
      <w:r w:rsidR="00436CDE">
        <w:t xml:space="preserve">. </w:t>
      </w:r>
      <w:r w:rsidR="00ED2B04">
        <w:t xml:space="preserve">Since 2011, the Welsh </w:t>
      </w:r>
      <w:r w:rsidR="00ED2B04">
        <w:rPr>
          <w:i/>
          <w:iCs/>
        </w:rPr>
        <w:t>Senedd</w:t>
      </w:r>
      <w:r w:rsidR="00895250">
        <w:rPr>
          <w:i/>
          <w:iCs/>
        </w:rPr>
        <w:t xml:space="preserve"> </w:t>
      </w:r>
      <w:r w:rsidR="001E357F">
        <w:t xml:space="preserve">has incorporated a duty to </w:t>
      </w:r>
      <w:r w:rsidR="008F2944">
        <w:t>pay ‘due regard’ to the UNCRC</w:t>
      </w:r>
      <w:r w:rsidR="006A5727">
        <w:t xml:space="preserve">, but this </w:t>
      </w:r>
      <w:r w:rsidR="005A752A">
        <w:t xml:space="preserve">must be balanced against other policy considerations, which may override the </w:t>
      </w:r>
      <w:r w:rsidR="000E35FE">
        <w:t xml:space="preserve">Convention rights. </w:t>
      </w:r>
      <w:r w:rsidR="00BE6B23">
        <w:t>The Convention has not been incorporated into English</w:t>
      </w:r>
      <w:r w:rsidR="00666790">
        <w:t xml:space="preserve"> domestic law or the laws of Northern Ireland.</w:t>
      </w:r>
    </w:p>
    <w:p w14:paraId="4BA1E03F" w14:textId="0E5A39DF" w:rsidR="00A117F0" w:rsidRDefault="00A117F0" w:rsidP="00585C7F">
      <w:pPr>
        <w:pStyle w:val="NoSpacing"/>
      </w:pPr>
      <w:r>
        <w:tab/>
      </w:r>
      <w:r w:rsidR="00EB491B">
        <w:t>Although Baroness Hallett will be saying more about the impact of the Covid-19 pandemic and</w:t>
      </w:r>
      <w:r w:rsidR="00036693">
        <w:t xml:space="preserve"> government actions taken as a result of it</w:t>
      </w:r>
      <w:r w:rsidR="00F055DF">
        <w:t xml:space="preserve"> when the report of Module 8 of the Inquiry is published</w:t>
      </w:r>
      <w:r w:rsidR="00FC0092">
        <w:t xml:space="preserve">, </w:t>
      </w:r>
      <w:r w:rsidR="003F45F8">
        <w:t>the Module 2</w:t>
      </w:r>
      <w:r w:rsidR="00EB491B">
        <w:t xml:space="preserve"> </w:t>
      </w:r>
      <w:r w:rsidR="003F45F8">
        <w:t>report has an important recommendation regarding children’s rights.</w:t>
      </w:r>
      <w:r w:rsidR="00AD05AF">
        <w:t xml:space="preserve"> </w:t>
      </w:r>
      <w:r w:rsidR="00AF4A66">
        <w:t>The</w:t>
      </w:r>
      <w:r w:rsidR="00602BA1">
        <w:t xml:space="preserve"> report recommends that the UK government </w:t>
      </w:r>
      <w:r w:rsidR="00BC2452">
        <w:t>should introduce legislation to place child</w:t>
      </w:r>
      <w:r w:rsidR="00AE5682">
        <w:t>’s</w:t>
      </w:r>
      <w:r w:rsidR="00BC2452">
        <w:t xml:space="preserve"> rights impact assessments </w:t>
      </w:r>
      <w:r w:rsidR="00FE1C61">
        <w:t>on a statutory footing for England</w:t>
      </w:r>
      <w:r w:rsidR="004D08FE">
        <w:t>,</w:t>
      </w:r>
      <w:r w:rsidR="00FE1C61">
        <w:t xml:space="preserve"> and that the Northern </w:t>
      </w:r>
      <w:r w:rsidR="004D08FE">
        <w:t>Ireland</w:t>
      </w:r>
      <w:r w:rsidR="00FE1C61">
        <w:t xml:space="preserve"> Executive</w:t>
      </w:r>
      <w:r w:rsidR="004D08FE">
        <w:t xml:space="preserve"> should consider an equivalent </w:t>
      </w:r>
      <w:r w:rsidR="00300303">
        <w:t>provision.</w:t>
      </w:r>
      <w:r w:rsidR="00CD1E9E">
        <w:t xml:space="preserve"> </w:t>
      </w:r>
      <w:r w:rsidR="009D1282">
        <w:t>This is less than the</w:t>
      </w:r>
      <w:r w:rsidR="00030629">
        <w:t xml:space="preserve"> full-blown incorporation of the UNCRC into domestic law</w:t>
      </w:r>
      <w:r w:rsidR="00AB7DD0">
        <w:t>,</w:t>
      </w:r>
      <w:r w:rsidR="00030629">
        <w:t xml:space="preserve"> but</w:t>
      </w:r>
      <w:r w:rsidR="00AB7DD0">
        <w:t xml:space="preserve"> such a provision would force legislators to </w:t>
      </w:r>
      <w:r w:rsidR="006941BE">
        <w:t xml:space="preserve">look at the impact of their policies </w:t>
      </w:r>
      <w:r w:rsidR="00515665">
        <w:t>on those who</w:t>
      </w:r>
      <w:r w:rsidR="000528FE">
        <w:t xml:space="preserve"> cannot vote or</w:t>
      </w:r>
      <w:r w:rsidR="00163D03">
        <w:t xml:space="preserve"> otherwise</w:t>
      </w:r>
      <w:r w:rsidR="000528FE">
        <w:t xml:space="preserve"> </w:t>
      </w:r>
      <w:r w:rsidR="00E728DD">
        <w:t xml:space="preserve">campaign against </w:t>
      </w:r>
      <w:r w:rsidR="00515665">
        <w:t>such</w:t>
      </w:r>
      <w:r w:rsidR="00E728DD">
        <w:t xml:space="preserve"> policies</w:t>
      </w:r>
      <w:r w:rsidR="00163D03">
        <w:t xml:space="preserve">. </w:t>
      </w:r>
      <w:r w:rsidR="00FB1F6F">
        <w:t>Children</w:t>
      </w:r>
      <w:r w:rsidR="004568AF">
        <w:t xml:space="preserve"> are incredibly easy to forget</w:t>
      </w:r>
      <w:r w:rsidR="006B7E8D">
        <w:t>, but also incredibly easy to harm</w:t>
      </w:r>
      <w:r w:rsidR="00255EAF">
        <w:t xml:space="preserve">. </w:t>
      </w:r>
    </w:p>
    <w:p w14:paraId="14502732" w14:textId="025749DE" w:rsidR="00E53267" w:rsidRDefault="00E53267" w:rsidP="00585C7F">
      <w:pPr>
        <w:pStyle w:val="NoSpacing"/>
      </w:pPr>
      <w:r>
        <w:tab/>
      </w:r>
      <w:r w:rsidR="00091506">
        <w:t xml:space="preserve">The Inquiry’s recommendation </w:t>
      </w:r>
      <w:r w:rsidR="00C433B8">
        <w:t>adds a further voice to the 121 children’s charities</w:t>
      </w:r>
      <w:r w:rsidR="00AD6480">
        <w:t>,</w:t>
      </w:r>
      <w:r w:rsidR="00C433B8">
        <w:t xml:space="preserve"> </w:t>
      </w:r>
      <w:r w:rsidR="00E969A0">
        <w:t>wh</w:t>
      </w:r>
      <w:r w:rsidR="00AD6480">
        <w:t>ich</w:t>
      </w:r>
      <w:r w:rsidR="00C433B8">
        <w:t>, on 18 September 2025</w:t>
      </w:r>
      <w:r w:rsidR="008F651A">
        <w:t>, sought a</w:t>
      </w:r>
      <w:r w:rsidR="00876EE8">
        <w:t xml:space="preserve"> similar</w:t>
      </w:r>
      <w:r w:rsidR="008F651A">
        <w:t xml:space="preserve"> amendment to the </w:t>
      </w:r>
      <w:r w:rsidR="00BD42AF">
        <w:t>Children’s Wellbeing and Schools Bill</w:t>
      </w:r>
      <w:r w:rsidR="00766A83">
        <w:t xml:space="preserve"> by</w:t>
      </w:r>
      <w:r w:rsidR="00BD42AF">
        <w:t xml:space="preserve"> </w:t>
      </w:r>
      <w:r w:rsidR="00445A13">
        <w:t xml:space="preserve">introducing a statutory requirement for Ministers </w:t>
      </w:r>
      <w:r w:rsidR="00CC5C93">
        <w:t>to prepare and publish a child’s rights impact assessment on any proposed legislation</w:t>
      </w:r>
      <w:r w:rsidR="00BA2255">
        <w:t>, policy, budgetary decision</w:t>
      </w:r>
      <w:r w:rsidR="00AA6143">
        <w:t xml:space="preserve"> or other strategic or operational decision relating to children’s wellbeing</w:t>
      </w:r>
      <w:r w:rsidR="001B3030">
        <w:t xml:space="preserve">, social care or education. </w:t>
      </w:r>
      <w:r w:rsidR="005268DE">
        <w:t>In the House of Lords debate on the proposal</w:t>
      </w:r>
      <w:r w:rsidR="000B656E">
        <w:t>, Baroness Longfield, the former Children’s Commissioner for England</w:t>
      </w:r>
      <w:r w:rsidR="00BF56A1">
        <w:t>, set out the position clearly:</w:t>
      </w:r>
    </w:p>
    <w:p w14:paraId="34F938FA" w14:textId="77777777" w:rsidR="00BF56A1" w:rsidRDefault="00BF56A1" w:rsidP="00585C7F">
      <w:pPr>
        <w:pStyle w:val="NoSpacing"/>
      </w:pPr>
    </w:p>
    <w:p w14:paraId="7520C0F5" w14:textId="77777777" w:rsidR="00BF56A1" w:rsidRDefault="00BF56A1" w:rsidP="00BF56A1">
      <w:pPr>
        <w:pStyle w:val="NoSpacing"/>
        <w:ind w:left="720"/>
      </w:pPr>
      <w:r>
        <w:rPr>
          <w:i/>
          <w:iCs/>
        </w:rPr>
        <w:t>‘</w:t>
      </w:r>
      <w:r w:rsidRPr="00CD43C0">
        <w:rPr>
          <w:i/>
          <w:iCs/>
        </w:rPr>
        <w:t>Children do not fit neatly into government departments; no one at the Cabinet table exclusively represents the best interests of children. Children do not vote, so they often get missed out in key moments of decision-making, and, as we know, they are most likely to fall through the gaps. In short, it is very easy for children to be overlooked and to fall between the departments and decision-makers who are making policies</w:t>
      </w:r>
      <w:r>
        <w:rPr>
          <w:i/>
          <w:iCs/>
        </w:rPr>
        <w:t>.’</w:t>
      </w:r>
    </w:p>
    <w:p w14:paraId="4F331105" w14:textId="77777777" w:rsidR="00BF56A1" w:rsidRDefault="00BF56A1" w:rsidP="00585C7F">
      <w:pPr>
        <w:pStyle w:val="NoSpacing"/>
      </w:pPr>
    </w:p>
    <w:p w14:paraId="3DA27093" w14:textId="30A7985F" w:rsidR="0008435C" w:rsidRDefault="00280FF3" w:rsidP="00585C7F">
      <w:pPr>
        <w:pStyle w:val="NoSpacing"/>
      </w:pPr>
      <w:r>
        <w:t>In the event, the amendment was withdrawn</w:t>
      </w:r>
      <w:r w:rsidR="007C2356">
        <w:t xml:space="preserve"> because neither the</w:t>
      </w:r>
      <w:r w:rsidR="00C924DE">
        <w:t xml:space="preserve"> government </w:t>
      </w:r>
      <w:r w:rsidR="006C228B">
        <w:t>nor</w:t>
      </w:r>
      <w:r w:rsidR="00C924DE">
        <w:t xml:space="preserve"> </w:t>
      </w:r>
      <w:r w:rsidR="00F75E42">
        <w:t xml:space="preserve">the </w:t>
      </w:r>
      <w:r w:rsidR="00C924DE">
        <w:t>Conservative opposition peers were prepared to support it</w:t>
      </w:r>
      <w:r w:rsidR="0027114B">
        <w:t xml:space="preserve">. </w:t>
      </w:r>
      <w:r w:rsidR="00096905">
        <w:t>Baroness Smith, the Minister of State in the Department for Education</w:t>
      </w:r>
      <w:r w:rsidR="006C228B">
        <w:t>,</w:t>
      </w:r>
      <w:r w:rsidR="00FA78E9">
        <w:t xml:space="preserve"> felt that such assessments would be ‘a significant and challenging</w:t>
      </w:r>
      <w:r w:rsidR="00CF748E">
        <w:t xml:space="preserve"> undertaking’.</w:t>
      </w:r>
    </w:p>
    <w:p w14:paraId="171380D9" w14:textId="69B9837E" w:rsidR="00BF56A1" w:rsidRDefault="004B7B3A" w:rsidP="00EB7313">
      <w:pPr>
        <w:pStyle w:val="NoSpacing"/>
        <w:ind w:firstLine="720"/>
      </w:pPr>
      <w:r>
        <w:lastRenderedPageBreak/>
        <w:t xml:space="preserve">Although not referred to in </w:t>
      </w:r>
      <w:r w:rsidR="00CF748E">
        <w:t>Baroness Hallett’s</w:t>
      </w:r>
      <w:r w:rsidR="00BA5583">
        <w:t xml:space="preserve"> report</w:t>
      </w:r>
      <w:r w:rsidR="003B42E8">
        <w:t xml:space="preserve">, a particularly egregious </w:t>
      </w:r>
      <w:r w:rsidR="0041193E">
        <w:t>example of how the rights and welfare of children can be trampled</w:t>
      </w:r>
      <w:r w:rsidR="00A20654">
        <w:t xml:space="preserve"> under </w:t>
      </w:r>
      <w:r w:rsidR="000F1AC1">
        <w:t>adults’</w:t>
      </w:r>
      <w:r w:rsidR="00A20654">
        <w:t xml:space="preserve"> heavy feet</w:t>
      </w:r>
      <w:r w:rsidR="00377904">
        <w:t xml:space="preserve"> can be found in the Adoption and Children (Coron</w:t>
      </w:r>
      <w:r w:rsidR="000F1AC1">
        <w:t>avirus)</w:t>
      </w:r>
      <w:r w:rsidR="00AD6480">
        <w:t xml:space="preserve"> </w:t>
      </w:r>
      <w:r w:rsidR="000F1AC1">
        <w:t>(Amendment) Regulations 2020.</w:t>
      </w:r>
      <w:r w:rsidR="005655AA">
        <w:t xml:space="preserve"> The regulations </w:t>
      </w:r>
      <w:r w:rsidR="00346EDC">
        <w:t>made some 65 reductions or removals of regulatory protection for children</w:t>
      </w:r>
      <w:r w:rsidR="00EB41C9">
        <w:t xml:space="preserve">. </w:t>
      </w:r>
      <w:r w:rsidR="009A65FD">
        <w:t>The draft regulation w</w:t>
      </w:r>
      <w:r w:rsidR="00FE31C8">
        <w:t>as</w:t>
      </w:r>
      <w:r w:rsidR="00590B3E">
        <w:t xml:space="preserve"> not laid before Parliament 21 days before it came into effect</w:t>
      </w:r>
      <w:r w:rsidR="009F03D9">
        <w:t xml:space="preserve">, </w:t>
      </w:r>
      <w:r w:rsidR="00283BEB">
        <w:t>allow</w:t>
      </w:r>
      <w:r w:rsidR="009F03D9">
        <w:t>ing no</w:t>
      </w:r>
      <w:r w:rsidR="00283BEB">
        <w:t xml:space="preserve"> time for scrutiny and comment</w:t>
      </w:r>
      <w:r w:rsidR="00FE31C8">
        <w:t>. Ofsted</w:t>
      </w:r>
      <w:r w:rsidR="00574A50">
        <w:t xml:space="preserve"> did not have sight of the draft and were unaware of the final version</w:t>
      </w:r>
      <w:r w:rsidR="00B805A8">
        <w:t xml:space="preserve"> before </w:t>
      </w:r>
      <w:r w:rsidR="00B312C1">
        <w:t>it was</w:t>
      </w:r>
      <w:r w:rsidR="00B805A8">
        <w:t xml:space="preserve"> published. The Children’s Commissioner</w:t>
      </w:r>
      <w:r w:rsidR="005E21EA">
        <w:t xml:space="preserve"> was not even consulted about the proposals</w:t>
      </w:r>
      <w:r w:rsidR="002C1B0B">
        <w:t>.</w:t>
      </w:r>
      <w:r w:rsidR="00C216E1">
        <w:t xml:space="preserve"> Interviewed by </w:t>
      </w:r>
      <w:r w:rsidR="009E5AE6" w:rsidRPr="00F66218">
        <w:t>t</w:t>
      </w:r>
      <w:r w:rsidR="00C216E1" w:rsidRPr="00F66218">
        <w:t>he</w:t>
      </w:r>
      <w:r w:rsidR="00C216E1" w:rsidRPr="00683FEC">
        <w:rPr>
          <w:i/>
          <w:iCs/>
        </w:rPr>
        <w:t xml:space="preserve"> Independent</w:t>
      </w:r>
      <w:r w:rsidR="00C216E1">
        <w:t xml:space="preserve"> in 2020</w:t>
      </w:r>
      <w:r w:rsidR="00683FEC">
        <w:t>, Anne Longfield said:</w:t>
      </w:r>
    </w:p>
    <w:p w14:paraId="1DD70B10" w14:textId="77777777" w:rsidR="00A450E1" w:rsidRDefault="00A450E1" w:rsidP="00EB7313">
      <w:pPr>
        <w:pStyle w:val="NoSpacing"/>
        <w:ind w:firstLine="720"/>
      </w:pPr>
    </w:p>
    <w:p w14:paraId="02022D49" w14:textId="23850338" w:rsidR="00683FEC" w:rsidRDefault="0094682C" w:rsidP="003D59E2">
      <w:pPr>
        <w:pStyle w:val="NoSpacing"/>
        <w:ind w:left="720"/>
      </w:pPr>
      <w:r w:rsidRPr="0094682C">
        <w:rPr>
          <w:i/>
          <w:iCs/>
        </w:rPr>
        <w:t>‘The focus was not on the best interests of children, it was on the system and the</w:t>
      </w:r>
      <w:r>
        <w:rPr>
          <w:i/>
          <w:iCs/>
        </w:rPr>
        <w:t xml:space="preserve"> </w:t>
      </w:r>
      <w:r w:rsidRPr="0094682C">
        <w:rPr>
          <w:i/>
          <w:iCs/>
        </w:rPr>
        <w:t>providers of it … It didn’t give the impression that children were centremost</w:t>
      </w:r>
      <w:r w:rsidR="003D59E2">
        <w:rPr>
          <w:i/>
          <w:iCs/>
        </w:rPr>
        <w:t xml:space="preserve"> </w:t>
      </w:r>
      <w:r w:rsidRPr="0094682C">
        <w:rPr>
          <w:i/>
          <w:iCs/>
        </w:rPr>
        <w:t>in anyone’s priorities – when all of this should be based on the best interests of</w:t>
      </w:r>
      <w:r w:rsidR="003D59E2">
        <w:rPr>
          <w:i/>
          <w:iCs/>
        </w:rPr>
        <w:t xml:space="preserve"> </w:t>
      </w:r>
      <w:r w:rsidRPr="0094682C">
        <w:rPr>
          <w:i/>
          <w:iCs/>
        </w:rPr>
        <w:t>children, especially those that the state has such a high level of responsibility over.’</w:t>
      </w:r>
    </w:p>
    <w:p w14:paraId="6382821A" w14:textId="77777777" w:rsidR="0094682C" w:rsidRDefault="0094682C" w:rsidP="00683FEC">
      <w:pPr>
        <w:pStyle w:val="NoSpacing"/>
      </w:pPr>
    </w:p>
    <w:p w14:paraId="4E8AE9DA" w14:textId="070053C9" w:rsidR="009713E7" w:rsidRDefault="009713E7" w:rsidP="009713E7">
      <w:pPr>
        <w:pStyle w:val="NoSpacing"/>
      </w:pPr>
      <w:r>
        <w:t>All of this must make us ask</w:t>
      </w:r>
      <w:r w:rsidR="00C22EB8">
        <w:t xml:space="preserve"> why, in 1991, the UK ratified </w:t>
      </w:r>
      <w:r w:rsidR="003C3F61">
        <w:t>the UNCRC</w:t>
      </w:r>
      <w:r w:rsidR="009E5AE6">
        <w:t>,</w:t>
      </w:r>
      <w:r w:rsidR="000624EB">
        <w:t xml:space="preserve"> but is </w:t>
      </w:r>
      <w:r w:rsidR="003D59E2">
        <w:t xml:space="preserve">still </w:t>
      </w:r>
      <w:r w:rsidR="000624EB">
        <w:t>not prepared to follow through with all the consequences that the Convention requires</w:t>
      </w:r>
      <w:r w:rsidR="00C2152E">
        <w:t xml:space="preserve">? Was it just for the kudos of </w:t>
      </w:r>
      <w:r w:rsidR="00F34AA8">
        <w:t>standing up with the great and the good for a photo</w:t>
      </w:r>
      <w:r w:rsidR="00636A83">
        <w:t xml:space="preserve"> opportunity? </w:t>
      </w:r>
      <w:r w:rsidR="00484884">
        <w:t>The UN Convention is</w:t>
      </w:r>
      <w:r w:rsidR="00B11D22">
        <w:t>, for example,</w:t>
      </w:r>
      <w:r w:rsidR="00484884">
        <w:t xml:space="preserve"> quite explicit that member states should ensure that children are not subjected to corporal punishment</w:t>
      </w:r>
      <w:r w:rsidR="000E7E87">
        <w:t>.</w:t>
      </w:r>
      <w:r w:rsidR="002377E1">
        <w:t xml:space="preserve"> </w:t>
      </w:r>
      <w:r w:rsidR="009E5AE6">
        <w:t>Twenty-four</w:t>
      </w:r>
      <w:r w:rsidR="002377E1">
        <w:t xml:space="preserve"> years later</w:t>
      </w:r>
      <w:r w:rsidR="005F439A">
        <w:t xml:space="preserve">, children in England and Northern Ireland </w:t>
      </w:r>
      <w:r w:rsidR="00E873B6">
        <w:t>can still be assaulted in ways that would be a crime</w:t>
      </w:r>
      <w:r w:rsidR="00347A3E">
        <w:t>, leading potentially to imprisonme</w:t>
      </w:r>
      <w:r w:rsidR="000B45C7">
        <w:t>nt,</w:t>
      </w:r>
      <w:r w:rsidR="00E873B6">
        <w:t xml:space="preserve"> </w:t>
      </w:r>
      <w:r w:rsidR="00872699">
        <w:t xml:space="preserve">if carried out </w:t>
      </w:r>
      <w:r w:rsidR="00E873B6">
        <w:t>against an adult</w:t>
      </w:r>
      <w:r w:rsidR="00872699">
        <w:t xml:space="preserve">. </w:t>
      </w:r>
      <w:r w:rsidR="00613CC4">
        <w:t xml:space="preserve">The </w:t>
      </w:r>
      <w:r w:rsidR="000A7518">
        <w:t>United States</w:t>
      </w:r>
      <w:r w:rsidR="009E5AE6">
        <w:t>’</w:t>
      </w:r>
      <w:r w:rsidR="000A7518">
        <w:t xml:space="preserve"> </w:t>
      </w:r>
      <w:r w:rsidR="00C04607">
        <w:t xml:space="preserve">consistent </w:t>
      </w:r>
      <w:r w:rsidR="000A7518">
        <w:t>refusal</w:t>
      </w:r>
      <w:r w:rsidR="00C87673">
        <w:t xml:space="preserve"> to ratify the UNCRC </w:t>
      </w:r>
      <w:r w:rsidR="00945B98">
        <w:t xml:space="preserve">is at least honest. </w:t>
      </w:r>
      <w:r w:rsidR="00F416E2">
        <w:t xml:space="preserve">In </w:t>
      </w:r>
      <w:r w:rsidR="00F416E2" w:rsidRPr="00C72DE9">
        <w:t>the UK</w:t>
      </w:r>
      <w:r w:rsidR="00680EA6" w:rsidRPr="00F66218">
        <w:t xml:space="preserve"> (save for Scotland)</w:t>
      </w:r>
      <w:r w:rsidR="00F416E2">
        <w:t xml:space="preserve">, the rights are there, but </w:t>
      </w:r>
      <w:r w:rsidR="006C3E46">
        <w:t xml:space="preserve">we are not trusted to have </w:t>
      </w:r>
      <w:r w:rsidR="000E07A5">
        <w:t xml:space="preserve">unrestricted </w:t>
      </w:r>
      <w:r w:rsidR="00F0358F">
        <w:t>access to them</w:t>
      </w:r>
      <w:r w:rsidR="000E07A5">
        <w:t>.</w:t>
      </w:r>
      <w:r w:rsidR="0078445F">
        <w:t xml:space="preserve"> </w:t>
      </w:r>
      <w:r w:rsidR="006929B7">
        <w:t xml:space="preserve">Our leaders are quite happy to take the credit </w:t>
      </w:r>
      <w:r w:rsidR="003335A6">
        <w:t>for</w:t>
      </w:r>
      <w:r w:rsidR="006929B7">
        <w:t xml:space="preserve"> </w:t>
      </w:r>
      <w:r w:rsidR="003335A6">
        <w:t>signing up to treaties and conventions</w:t>
      </w:r>
      <w:r w:rsidR="00B87104">
        <w:t xml:space="preserve">, but less so when it comes to </w:t>
      </w:r>
      <w:r w:rsidR="00D01426">
        <w:t>implementing the obligations which follow.</w:t>
      </w:r>
    </w:p>
    <w:p w14:paraId="5F1054EC" w14:textId="635EA70D" w:rsidR="006C228B" w:rsidRDefault="006C228B" w:rsidP="009713E7">
      <w:pPr>
        <w:pStyle w:val="NoSpacing"/>
      </w:pPr>
      <w:r>
        <w:tab/>
      </w:r>
      <w:r w:rsidR="00357962">
        <w:t>The government must</w:t>
      </w:r>
      <w:r w:rsidR="00030F9D">
        <w:t xml:space="preserve"> now revisit its </w:t>
      </w:r>
      <w:r w:rsidR="00624992">
        <w:t xml:space="preserve">refusal to countenance </w:t>
      </w:r>
      <w:r w:rsidR="00F66F26">
        <w:t>child’s</w:t>
      </w:r>
      <w:r w:rsidR="002B33B7">
        <w:t xml:space="preserve"> rights impact assessments</w:t>
      </w:r>
      <w:r w:rsidR="00F66F26">
        <w:t xml:space="preserve">. </w:t>
      </w:r>
      <w:r w:rsidR="00497E51">
        <w:t>The charities and cross-bench peers</w:t>
      </w:r>
      <w:r w:rsidR="00A15813">
        <w:t xml:space="preserve"> who spoke in its favour on 18 September 2025 made a clear and eloquent case</w:t>
      </w:r>
      <w:r w:rsidR="00424147">
        <w:t>. Baroness Hallett has set out in forensic detail how children</w:t>
      </w:r>
      <w:r w:rsidR="00F845B9">
        <w:t xml:space="preserve"> have been harmed during the pandemic because they were</w:t>
      </w:r>
      <w:r w:rsidR="00AB099D">
        <w:t xml:space="preserve"> left out of account when restrictions were </w:t>
      </w:r>
      <w:r w:rsidR="00526D26">
        <w:t xml:space="preserve">devised. </w:t>
      </w:r>
      <w:r w:rsidR="00707C4F">
        <w:t xml:space="preserve">A Prime Minister </w:t>
      </w:r>
      <w:r w:rsidR="00CA53D8">
        <w:t xml:space="preserve">who claims to be, at heart, a human rights lawyer, </w:t>
      </w:r>
      <w:r w:rsidR="00A2418D">
        <w:t xml:space="preserve">cannot </w:t>
      </w:r>
      <w:r w:rsidR="00B32FA1">
        <w:t xml:space="preserve">turn his back on this issue </w:t>
      </w:r>
      <w:r w:rsidR="00676125">
        <w:t>and hope to retain his soul.</w:t>
      </w:r>
      <w:r w:rsidR="00526D26">
        <w:t xml:space="preserve"> </w:t>
      </w:r>
    </w:p>
    <w:p w14:paraId="5C994E93" w14:textId="77777777" w:rsidR="00550F92" w:rsidRDefault="00550F92" w:rsidP="009713E7">
      <w:pPr>
        <w:pStyle w:val="NoSpacing"/>
      </w:pPr>
    </w:p>
    <w:p w14:paraId="3D6BE589" w14:textId="63DE2525" w:rsidR="00550F92" w:rsidRDefault="00550F92" w:rsidP="009713E7">
      <w:pPr>
        <w:pStyle w:val="NoSpacing"/>
        <w:rPr>
          <w:i/>
          <w:iCs/>
        </w:rPr>
      </w:pPr>
      <w:r>
        <w:rPr>
          <w:i/>
          <w:iCs/>
        </w:rPr>
        <w:t>Rodney Noon</w:t>
      </w:r>
    </w:p>
    <w:p w14:paraId="35B92934" w14:textId="6629E2D1" w:rsidR="00550F92" w:rsidRDefault="00550F92" w:rsidP="009713E7">
      <w:pPr>
        <w:pStyle w:val="NoSpacing"/>
        <w:rPr>
          <w:i/>
          <w:iCs/>
        </w:rPr>
      </w:pPr>
      <w:r>
        <w:rPr>
          <w:i/>
          <w:iCs/>
        </w:rPr>
        <w:t>January 2026</w:t>
      </w:r>
    </w:p>
    <w:p w14:paraId="0C69EAB0" w14:textId="77777777" w:rsidR="00D95B03" w:rsidRDefault="00D95B03" w:rsidP="009713E7">
      <w:pPr>
        <w:pStyle w:val="NoSpacing"/>
        <w:rPr>
          <w:i/>
          <w:iCs/>
        </w:rPr>
      </w:pPr>
    </w:p>
    <w:p w14:paraId="4F724DFE" w14:textId="77777777" w:rsidR="00D95B03" w:rsidRDefault="00D95B03" w:rsidP="009713E7">
      <w:pPr>
        <w:pStyle w:val="NoSpacing"/>
        <w:rPr>
          <w:i/>
          <w:iCs/>
        </w:rPr>
      </w:pPr>
    </w:p>
    <w:p w14:paraId="408F591E" w14:textId="5006305B" w:rsidR="00D95B03" w:rsidRDefault="00D95B03" w:rsidP="00D95B03">
      <w:pPr>
        <w:pStyle w:val="NoSpacing"/>
        <w:ind w:left="720" w:right="713"/>
        <w:jc w:val="center"/>
        <w:rPr>
          <w:rFonts w:eastAsia="Arial"/>
          <w:i/>
          <w:iCs/>
          <w:color w:val="006666"/>
        </w:rPr>
      </w:pPr>
      <w:r>
        <w:rPr>
          <w:rFonts w:eastAsia="Arial"/>
          <w:i/>
          <w:iCs/>
          <w:color w:val="006666"/>
        </w:rPr>
        <w:t xml:space="preserve">To </w:t>
      </w:r>
      <w:r>
        <w:rPr>
          <w:rFonts w:eastAsia="Arial"/>
          <w:i/>
          <w:iCs/>
          <w:color w:val="006666"/>
        </w:rPr>
        <w:t xml:space="preserve">receive copies of Seen and Heard, </w:t>
      </w:r>
      <w:r>
        <w:rPr>
          <w:rFonts w:eastAsia="Arial"/>
          <w:i/>
          <w:iCs/>
          <w:color w:val="006666"/>
        </w:rPr>
        <w:t>p</w:t>
      </w:r>
      <w:r w:rsidRPr="0051600E">
        <w:rPr>
          <w:rFonts w:eastAsia="Arial"/>
          <w:i/>
          <w:iCs/>
          <w:color w:val="006666"/>
        </w:rPr>
        <w:t xml:space="preserve">lease contact </w:t>
      </w:r>
      <w:hyperlink r:id="rId7" w:history="1">
        <w:r w:rsidRPr="0051600E">
          <w:rPr>
            <w:rStyle w:val="Hyperlink"/>
            <w:rFonts w:eastAsia="Arial"/>
            <w:i/>
            <w:iCs/>
            <w:color w:val="006666"/>
          </w:rPr>
          <w:t>nagalro@nagalro.com</w:t>
        </w:r>
      </w:hyperlink>
    </w:p>
    <w:p w14:paraId="446A641C" w14:textId="77777777" w:rsidR="00D95B03" w:rsidRPr="00550F92" w:rsidRDefault="00D95B03" w:rsidP="009713E7">
      <w:pPr>
        <w:pStyle w:val="NoSpacing"/>
        <w:rPr>
          <w:i/>
          <w:iCs/>
        </w:rPr>
      </w:pPr>
    </w:p>
    <w:p w14:paraId="628F85DA" w14:textId="370EE805" w:rsidR="00ED22E5" w:rsidRPr="002C1B0B" w:rsidRDefault="00ED22E5" w:rsidP="009713E7">
      <w:pPr>
        <w:pStyle w:val="NoSpacing"/>
      </w:pPr>
      <w:r>
        <w:tab/>
      </w:r>
    </w:p>
    <w:sectPr w:rsidR="00ED22E5" w:rsidRPr="002C1B0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13F56" w14:textId="77777777" w:rsidR="00AB7C4E" w:rsidRDefault="00AB7C4E" w:rsidP="00AD6480">
      <w:pPr>
        <w:spacing w:after="0" w:line="240" w:lineRule="auto"/>
      </w:pPr>
      <w:r>
        <w:separator/>
      </w:r>
    </w:p>
  </w:endnote>
  <w:endnote w:type="continuationSeparator" w:id="0">
    <w:p w14:paraId="6010E180" w14:textId="77777777" w:rsidR="00AB7C4E" w:rsidRDefault="00AB7C4E" w:rsidP="00AD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5282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810CD" w14:textId="11443E18" w:rsidR="00AD6480" w:rsidRDefault="00AD64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5E3FA9" w14:textId="77777777" w:rsidR="00AD6480" w:rsidRDefault="00AD6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03B0" w14:textId="77777777" w:rsidR="00AB7C4E" w:rsidRDefault="00AB7C4E" w:rsidP="00AD6480">
      <w:pPr>
        <w:spacing w:after="0" w:line="240" w:lineRule="auto"/>
      </w:pPr>
      <w:r>
        <w:separator/>
      </w:r>
    </w:p>
  </w:footnote>
  <w:footnote w:type="continuationSeparator" w:id="0">
    <w:p w14:paraId="60568D92" w14:textId="77777777" w:rsidR="00AB7C4E" w:rsidRDefault="00AB7C4E" w:rsidP="00AD6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7F"/>
    <w:rsid w:val="00030629"/>
    <w:rsid w:val="00030F9D"/>
    <w:rsid w:val="00036693"/>
    <w:rsid w:val="000528FE"/>
    <w:rsid w:val="000624EB"/>
    <w:rsid w:val="0008435C"/>
    <w:rsid w:val="00091506"/>
    <w:rsid w:val="00096905"/>
    <w:rsid w:val="000A7518"/>
    <w:rsid w:val="000B45C7"/>
    <w:rsid w:val="000B656E"/>
    <w:rsid w:val="000C2EA7"/>
    <w:rsid w:val="000E07A5"/>
    <w:rsid w:val="000E35FE"/>
    <w:rsid w:val="000E518E"/>
    <w:rsid w:val="000E7E87"/>
    <w:rsid w:val="000F1AC1"/>
    <w:rsid w:val="000F4D4F"/>
    <w:rsid w:val="00105570"/>
    <w:rsid w:val="00163D03"/>
    <w:rsid w:val="001B3030"/>
    <w:rsid w:val="001E357F"/>
    <w:rsid w:val="002377E1"/>
    <w:rsid w:val="002418AF"/>
    <w:rsid w:val="00255EAF"/>
    <w:rsid w:val="0027114B"/>
    <w:rsid w:val="002712C7"/>
    <w:rsid w:val="00280FF3"/>
    <w:rsid w:val="00283BEB"/>
    <w:rsid w:val="00293F82"/>
    <w:rsid w:val="002B33B7"/>
    <w:rsid w:val="002C1B0B"/>
    <w:rsid w:val="002C7F60"/>
    <w:rsid w:val="002E4F1C"/>
    <w:rsid w:val="00300303"/>
    <w:rsid w:val="00301848"/>
    <w:rsid w:val="003335A6"/>
    <w:rsid w:val="00346EDC"/>
    <w:rsid w:val="00347A3E"/>
    <w:rsid w:val="00351576"/>
    <w:rsid w:val="00352E1A"/>
    <w:rsid w:val="00357962"/>
    <w:rsid w:val="00377904"/>
    <w:rsid w:val="003B42E8"/>
    <w:rsid w:val="003C3F61"/>
    <w:rsid w:val="003D59E2"/>
    <w:rsid w:val="003F45F8"/>
    <w:rsid w:val="0041193E"/>
    <w:rsid w:val="00424147"/>
    <w:rsid w:val="00436CDE"/>
    <w:rsid w:val="00445A13"/>
    <w:rsid w:val="004568AF"/>
    <w:rsid w:val="00484884"/>
    <w:rsid w:val="00497E51"/>
    <w:rsid w:val="004B7B3A"/>
    <w:rsid w:val="004D08FE"/>
    <w:rsid w:val="00515665"/>
    <w:rsid w:val="005268DE"/>
    <w:rsid w:val="00526D26"/>
    <w:rsid w:val="00550F92"/>
    <w:rsid w:val="00551565"/>
    <w:rsid w:val="005655AA"/>
    <w:rsid w:val="00574A50"/>
    <w:rsid w:val="00585C7F"/>
    <w:rsid w:val="00590B3E"/>
    <w:rsid w:val="005A752A"/>
    <w:rsid w:val="005E21EA"/>
    <w:rsid w:val="005F439A"/>
    <w:rsid w:val="00602BA1"/>
    <w:rsid w:val="00613CC4"/>
    <w:rsid w:val="00624992"/>
    <w:rsid w:val="00636A83"/>
    <w:rsid w:val="00642E4E"/>
    <w:rsid w:val="006510C2"/>
    <w:rsid w:val="00663B55"/>
    <w:rsid w:val="00666790"/>
    <w:rsid w:val="00673A0A"/>
    <w:rsid w:val="00676125"/>
    <w:rsid w:val="00680EA6"/>
    <w:rsid w:val="00683FEC"/>
    <w:rsid w:val="006929B7"/>
    <w:rsid w:val="006941BE"/>
    <w:rsid w:val="006A5727"/>
    <w:rsid w:val="006B7E8D"/>
    <w:rsid w:val="006C228B"/>
    <w:rsid w:val="006C3E46"/>
    <w:rsid w:val="006D15B8"/>
    <w:rsid w:val="00707C4F"/>
    <w:rsid w:val="007270AA"/>
    <w:rsid w:val="0075282F"/>
    <w:rsid w:val="00766A83"/>
    <w:rsid w:val="00770EEA"/>
    <w:rsid w:val="0078445F"/>
    <w:rsid w:val="007A6687"/>
    <w:rsid w:val="007B1C86"/>
    <w:rsid w:val="007C2356"/>
    <w:rsid w:val="00806219"/>
    <w:rsid w:val="00872699"/>
    <w:rsid w:val="00876EE8"/>
    <w:rsid w:val="00895250"/>
    <w:rsid w:val="008F2944"/>
    <w:rsid w:val="008F651A"/>
    <w:rsid w:val="00912274"/>
    <w:rsid w:val="00926AFA"/>
    <w:rsid w:val="00945B98"/>
    <w:rsid w:val="0094682C"/>
    <w:rsid w:val="009713E7"/>
    <w:rsid w:val="009A65FD"/>
    <w:rsid w:val="009D1282"/>
    <w:rsid w:val="009E5AE6"/>
    <w:rsid w:val="009F03D9"/>
    <w:rsid w:val="00A117F0"/>
    <w:rsid w:val="00A15813"/>
    <w:rsid w:val="00A20654"/>
    <w:rsid w:val="00A2418D"/>
    <w:rsid w:val="00A450E1"/>
    <w:rsid w:val="00A67A18"/>
    <w:rsid w:val="00AA6143"/>
    <w:rsid w:val="00AB099D"/>
    <w:rsid w:val="00AB7C4E"/>
    <w:rsid w:val="00AB7DD0"/>
    <w:rsid w:val="00AC612D"/>
    <w:rsid w:val="00AD05AF"/>
    <w:rsid w:val="00AD6480"/>
    <w:rsid w:val="00AE5682"/>
    <w:rsid w:val="00AF4A66"/>
    <w:rsid w:val="00B11D22"/>
    <w:rsid w:val="00B312C1"/>
    <w:rsid w:val="00B32FA1"/>
    <w:rsid w:val="00B805A8"/>
    <w:rsid w:val="00B87104"/>
    <w:rsid w:val="00B879DB"/>
    <w:rsid w:val="00BA2255"/>
    <w:rsid w:val="00BA5583"/>
    <w:rsid w:val="00BC2452"/>
    <w:rsid w:val="00BD42AF"/>
    <w:rsid w:val="00BE6B23"/>
    <w:rsid w:val="00BF465B"/>
    <w:rsid w:val="00BF56A1"/>
    <w:rsid w:val="00C04607"/>
    <w:rsid w:val="00C2152E"/>
    <w:rsid w:val="00C216E1"/>
    <w:rsid w:val="00C22EB8"/>
    <w:rsid w:val="00C433B8"/>
    <w:rsid w:val="00C72DE9"/>
    <w:rsid w:val="00C86EFE"/>
    <w:rsid w:val="00C87673"/>
    <w:rsid w:val="00C924DE"/>
    <w:rsid w:val="00CA53D8"/>
    <w:rsid w:val="00CC5C93"/>
    <w:rsid w:val="00CD1E9E"/>
    <w:rsid w:val="00CF748E"/>
    <w:rsid w:val="00D01426"/>
    <w:rsid w:val="00D95B03"/>
    <w:rsid w:val="00E53267"/>
    <w:rsid w:val="00E728DD"/>
    <w:rsid w:val="00E74CB5"/>
    <w:rsid w:val="00E873B6"/>
    <w:rsid w:val="00E9544B"/>
    <w:rsid w:val="00E969A0"/>
    <w:rsid w:val="00EB41C9"/>
    <w:rsid w:val="00EB491B"/>
    <w:rsid w:val="00EB7313"/>
    <w:rsid w:val="00EC6FC7"/>
    <w:rsid w:val="00ED22E5"/>
    <w:rsid w:val="00ED2B04"/>
    <w:rsid w:val="00F0358F"/>
    <w:rsid w:val="00F055DF"/>
    <w:rsid w:val="00F133AC"/>
    <w:rsid w:val="00F34AA8"/>
    <w:rsid w:val="00F416E2"/>
    <w:rsid w:val="00F66218"/>
    <w:rsid w:val="00F66F26"/>
    <w:rsid w:val="00F75E42"/>
    <w:rsid w:val="00F845B9"/>
    <w:rsid w:val="00FA78E9"/>
    <w:rsid w:val="00FB1F6F"/>
    <w:rsid w:val="00FC0092"/>
    <w:rsid w:val="00FD029F"/>
    <w:rsid w:val="00FE1C61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A5215"/>
  <w15:chartTrackingRefBased/>
  <w15:docId w15:val="{06D3797F-6171-42E7-A7FA-CA785A25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C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C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C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C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C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C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C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C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C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C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C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C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C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C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C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C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C7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85C7F"/>
    <w:pPr>
      <w:spacing w:after="0" w:line="240" w:lineRule="auto"/>
    </w:pPr>
  </w:style>
  <w:style w:type="paragraph" w:styleId="Revision">
    <w:name w:val="Revision"/>
    <w:hidden/>
    <w:uiPriority w:val="99"/>
    <w:semiHidden/>
    <w:rsid w:val="00AD64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64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480"/>
  </w:style>
  <w:style w:type="paragraph" w:styleId="Footer">
    <w:name w:val="footer"/>
    <w:basedOn w:val="Normal"/>
    <w:link w:val="FooterChar"/>
    <w:uiPriority w:val="99"/>
    <w:unhideWhenUsed/>
    <w:rsid w:val="00AD64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480"/>
  </w:style>
  <w:style w:type="character" w:styleId="Hyperlink">
    <w:name w:val="Hyperlink"/>
    <w:basedOn w:val="DefaultParagraphFont"/>
    <w:uiPriority w:val="99"/>
    <w:unhideWhenUsed/>
    <w:rsid w:val="00D95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agalro@nagalr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914</Words>
  <Characters>4702</Characters>
  <Application>Microsoft Office Word</Application>
  <DocSecurity>0</DocSecurity>
  <Lines>90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Noon</dc:creator>
  <cp:keywords/>
  <dc:description/>
  <cp:lastModifiedBy>Nagalro Administrator</cp:lastModifiedBy>
  <cp:revision>173</cp:revision>
  <dcterms:created xsi:type="dcterms:W3CDTF">2025-11-13T12:29:00Z</dcterms:created>
  <dcterms:modified xsi:type="dcterms:W3CDTF">2026-01-28T15:17:00Z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f76736e2-247c-4b4b-949f-d6248f4d0025</vt:lpwstr>
  </property>
</Properties>
</file>